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2A9F" w14:textId="3C0A9558" w:rsidR="00E50547" w:rsidRPr="008678DD" w:rsidRDefault="008678DD" w:rsidP="000802C2">
      <w:pPr>
        <w:pStyle w:val="Heading2"/>
        <w:numPr>
          <w:ilvl w:val="0"/>
          <w:numId w:val="0"/>
        </w:numPr>
      </w:pPr>
      <w:bookmarkStart w:id="0" w:name="_Toc389144406"/>
      <w:bookmarkStart w:id="1" w:name="_Toc389632613"/>
      <w:bookmarkStart w:id="2" w:name="_Toc395003824"/>
      <w:bookmarkStart w:id="3" w:name="_Toc33783416"/>
      <w:bookmarkStart w:id="4" w:name="_Toc51675997"/>
      <w:bookmarkStart w:id="5" w:name="_Toc384642807"/>
      <w:r w:rsidRPr="008678DD">
        <w:t>Final Plat</w:t>
      </w:r>
      <w:bookmarkEnd w:id="0"/>
      <w:bookmarkEnd w:id="1"/>
      <w:bookmarkEnd w:id="2"/>
      <w:r w:rsidR="00321ADD">
        <w:t xml:space="preserve"> (LDC Section 335)</w:t>
      </w:r>
      <w:bookmarkEnd w:id="3"/>
      <w:bookmarkEnd w:id="4"/>
    </w:p>
    <w:p w14:paraId="597CA8F3" w14:textId="77777777" w:rsidR="00653556" w:rsidRDefault="00653556" w:rsidP="00653556">
      <w:pPr>
        <w:pStyle w:val="BodyText"/>
      </w:pPr>
      <w:bookmarkStart w:id="6" w:name="_Toc389632614"/>
      <w:bookmarkStart w:id="7" w:name="_Toc395003825"/>
      <w:r>
        <w:t>Approval of a subdivision plat is required prior to the subdivision of any land. Similarly, County approval is required for the vacation of any previously platted subdivisions and streets.</w:t>
      </w:r>
      <w:r w:rsidRPr="00653556">
        <w:t xml:space="preserve"> </w:t>
      </w:r>
    </w:p>
    <w:p w14:paraId="1E6A45FA" w14:textId="77777777" w:rsidR="00653556" w:rsidRDefault="00653556" w:rsidP="00653556">
      <w:pPr>
        <w:pStyle w:val="BodyText"/>
      </w:pPr>
      <w:r>
        <w:t xml:space="preserve">There are three levels of subdivision review based on the nature of the subdivision: </w:t>
      </w:r>
    </w:p>
    <w:p w14:paraId="6E0B372C" w14:textId="77777777" w:rsidR="00653556" w:rsidRDefault="00653556" w:rsidP="00653556">
      <w:pPr>
        <w:pStyle w:val="BulletL1"/>
      </w:pPr>
      <w:r>
        <w:t>Major Subdivision shall mean any subdivision of 11 or more residential lots or parcels of land; or any non-residential subdivision; or any time the division of land results in the establishment of a new street; or the creation of 6 or more lots on an existing unpaved, county street.</w:t>
      </w:r>
    </w:p>
    <w:p w14:paraId="3F508B65" w14:textId="77777777" w:rsidR="00653556" w:rsidRDefault="00653556" w:rsidP="00653556">
      <w:pPr>
        <w:pStyle w:val="BulletL1"/>
      </w:pPr>
      <w:r>
        <w:t xml:space="preserve">Minor Subdivision shall mean a residential subdivision of </w:t>
      </w:r>
      <w:r w:rsidRPr="00B15538">
        <w:t xml:space="preserve">three (3) to ten (10) residential lots </w:t>
      </w:r>
      <w:r>
        <w:t xml:space="preserve">or parcels of land; and does not involve the establishment of a new street or the extension of utilities within the right-of-way. </w:t>
      </w:r>
    </w:p>
    <w:p w14:paraId="7CFA68CD" w14:textId="77777777" w:rsidR="00653556" w:rsidRDefault="00653556" w:rsidP="00653556">
      <w:pPr>
        <w:pStyle w:val="BodyText"/>
      </w:pPr>
      <w:r>
        <w:t>The following table outlines the general steps required for each.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85"/>
        <w:gridCol w:w="2250"/>
        <w:gridCol w:w="2363"/>
      </w:tblGrid>
      <w:tr w:rsidR="00653556" w:rsidRPr="009B4BF7" w14:paraId="3A46EDB8" w14:textId="77777777" w:rsidTr="00653556">
        <w:trPr>
          <w:jc w:val="center"/>
        </w:trPr>
        <w:tc>
          <w:tcPr>
            <w:tcW w:w="1980" w:type="dxa"/>
          </w:tcPr>
          <w:p w14:paraId="2D937058" w14:textId="77777777" w:rsidR="00653556" w:rsidRPr="009B4BF7" w:rsidRDefault="00653556" w:rsidP="00653556">
            <w:pPr>
              <w:pStyle w:val="NoSpacing"/>
            </w:pPr>
          </w:p>
        </w:tc>
        <w:tc>
          <w:tcPr>
            <w:tcW w:w="2385" w:type="dxa"/>
          </w:tcPr>
          <w:p w14:paraId="0C499ACA" w14:textId="77777777" w:rsidR="00653556" w:rsidRPr="00A50785" w:rsidRDefault="00653556" w:rsidP="00653556">
            <w:pPr>
              <w:pStyle w:val="NoSpacing"/>
              <w:jc w:val="center"/>
              <w:rPr>
                <w:b/>
              </w:rPr>
            </w:pPr>
            <w:r w:rsidRPr="00A50785">
              <w:rPr>
                <w:b/>
              </w:rPr>
              <w:t>Preliminary Plat</w:t>
            </w:r>
          </w:p>
          <w:p w14:paraId="7EC40169" w14:textId="77777777" w:rsidR="00653556" w:rsidRPr="00A50785" w:rsidRDefault="00653556" w:rsidP="00653556">
            <w:pPr>
              <w:pStyle w:val="NoSpacing"/>
              <w:jc w:val="center"/>
              <w:rPr>
                <w:b/>
              </w:rPr>
            </w:pPr>
            <w:r w:rsidRPr="00A50785">
              <w:rPr>
                <w:b/>
              </w:rPr>
              <w:t>(LDC Section 333)</w:t>
            </w:r>
          </w:p>
        </w:tc>
        <w:tc>
          <w:tcPr>
            <w:tcW w:w="2250" w:type="dxa"/>
          </w:tcPr>
          <w:p w14:paraId="407704AB" w14:textId="77777777" w:rsidR="00653556" w:rsidRPr="00A50785" w:rsidRDefault="00653556" w:rsidP="00653556">
            <w:pPr>
              <w:pStyle w:val="NoSpacing"/>
              <w:jc w:val="center"/>
              <w:rPr>
                <w:b/>
              </w:rPr>
            </w:pPr>
            <w:r w:rsidRPr="00A50785">
              <w:rPr>
                <w:b/>
              </w:rPr>
              <w:t>Construction Plans</w:t>
            </w:r>
          </w:p>
          <w:p w14:paraId="30FAE0C6" w14:textId="77777777" w:rsidR="00653556" w:rsidRPr="00A50785" w:rsidRDefault="00653556" w:rsidP="00653556">
            <w:pPr>
              <w:pStyle w:val="NoSpacing"/>
              <w:jc w:val="center"/>
              <w:rPr>
                <w:b/>
              </w:rPr>
            </w:pPr>
            <w:r w:rsidRPr="00A50785">
              <w:rPr>
                <w:b/>
              </w:rPr>
              <w:t>(LDC Section 334)</w:t>
            </w:r>
          </w:p>
        </w:tc>
        <w:tc>
          <w:tcPr>
            <w:tcW w:w="2363" w:type="dxa"/>
          </w:tcPr>
          <w:p w14:paraId="238DDECD" w14:textId="77777777" w:rsidR="00653556" w:rsidRPr="00A50785" w:rsidRDefault="00653556" w:rsidP="00653556">
            <w:pPr>
              <w:pStyle w:val="NoSpacing"/>
              <w:jc w:val="center"/>
              <w:rPr>
                <w:b/>
              </w:rPr>
            </w:pPr>
            <w:r w:rsidRPr="00A50785">
              <w:rPr>
                <w:b/>
              </w:rPr>
              <w:t>Final Plat</w:t>
            </w:r>
          </w:p>
          <w:p w14:paraId="14A93445" w14:textId="77777777" w:rsidR="00653556" w:rsidRPr="00A50785" w:rsidRDefault="00653556" w:rsidP="00653556">
            <w:pPr>
              <w:pStyle w:val="NoSpacing"/>
              <w:jc w:val="center"/>
              <w:rPr>
                <w:b/>
              </w:rPr>
            </w:pPr>
            <w:r w:rsidRPr="00A50785">
              <w:rPr>
                <w:b/>
              </w:rPr>
              <w:t>(LDC Section 335)</w:t>
            </w:r>
          </w:p>
        </w:tc>
      </w:tr>
      <w:tr w:rsidR="00653556" w:rsidRPr="009B4BF7" w14:paraId="3949FFB8" w14:textId="77777777" w:rsidTr="00653556">
        <w:trPr>
          <w:jc w:val="center"/>
        </w:trPr>
        <w:tc>
          <w:tcPr>
            <w:tcW w:w="1980" w:type="dxa"/>
          </w:tcPr>
          <w:p w14:paraId="4E1A7D97" w14:textId="77777777" w:rsidR="00653556" w:rsidRPr="009B4BF7" w:rsidRDefault="00653556" w:rsidP="00653556">
            <w:pPr>
              <w:pStyle w:val="NoSpacing"/>
            </w:pPr>
            <w:r w:rsidRPr="009B4BF7">
              <w:t>Major Subdivision</w:t>
            </w:r>
          </w:p>
        </w:tc>
        <w:tc>
          <w:tcPr>
            <w:tcW w:w="2385" w:type="dxa"/>
          </w:tcPr>
          <w:p w14:paraId="6950EA36" w14:textId="77777777" w:rsidR="00653556" w:rsidRPr="009B4BF7" w:rsidRDefault="00653556" w:rsidP="00653556">
            <w:pPr>
              <w:pStyle w:val="NoSpacing"/>
            </w:pPr>
            <w:r w:rsidRPr="009B4BF7">
              <w:t>Required</w:t>
            </w:r>
          </w:p>
        </w:tc>
        <w:tc>
          <w:tcPr>
            <w:tcW w:w="2250" w:type="dxa"/>
          </w:tcPr>
          <w:p w14:paraId="60360A15" w14:textId="77777777" w:rsidR="00653556" w:rsidRPr="009B4BF7" w:rsidRDefault="00653556" w:rsidP="00653556">
            <w:pPr>
              <w:pStyle w:val="NoSpacing"/>
            </w:pPr>
            <w:r w:rsidRPr="009B4BF7">
              <w:t>Required</w:t>
            </w:r>
          </w:p>
        </w:tc>
        <w:tc>
          <w:tcPr>
            <w:tcW w:w="2363" w:type="dxa"/>
          </w:tcPr>
          <w:p w14:paraId="142DBA1F" w14:textId="77777777" w:rsidR="00653556" w:rsidRPr="009B4BF7" w:rsidRDefault="00653556" w:rsidP="00653556">
            <w:pPr>
              <w:pStyle w:val="NoSpacing"/>
            </w:pPr>
            <w:r w:rsidRPr="009B4BF7">
              <w:t>Required</w:t>
            </w:r>
          </w:p>
        </w:tc>
      </w:tr>
      <w:tr w:rsidR="00653556" w:rsidRPr="009B4BF7" w14:paraId="687C3FC7" w14:textId="77777777" w:rsidTr="00653556">
        <w:trPr>
          <w:jc w:val="center"/>
        </w:trPr>
        <w:tc>
          <w:tcPr>
            <w:tcW w:w="1980" w:type="dxa"/>
          </w:tcPr>
          <w:p w14:paraId="66E4021E" w14:textId="77777777" w:rsidR="00653556" w:rsidRPr="009B4BF7" w:rsidRDefault="00653556" w:rsidP="00653556">
            <w:pPr>
              <w:pStyle w:val="NoSpacing"/>
            </w:pPr>
            <w:r w:rsidRPr="009B4BF7">
              <w:t>Minor Subdivision</w:t>
            </w:r>
          </w:p>
        </w:tc>
        <w:tc>
          <w:tcPr>
            <w:tcW w:w="2385" w:type="dxa"/>
          </w:tcPr>
          <w:p w14:paraId="543235A7" w14:textId="77777777" w:rsidR="00653556" w:rsidRPr="009B4BF7" w:rsidRDefault="00653556" w:rsidP="00653556">
            <w:pPr>
              <w:pStyle w:val="NoSpacing"/>
            </w:pPr>
            <w:r w:rsidRPr="009B4BF7">
              <w:t>Not required</w:t>
            </w:r>
          </w:p>
        </w:tc>
        <w:tc>
          <w:tcPr>
            <w:tcW w:w="2250" w:type="dxa"/>
          </w:tcPr>
          <w:p w14:paraId="25413211" w14:textId="77777777" w:rsidR="00653556" w:rsidRPr="009B4BF7" w:rsidRDefault="00653556" w:rsidP="00653556">
            <w:pPr>
              <w:pStyle w:val="NoSpacing"/>
            </w:pPr>
            <w:r w:rsidRPr="009B4BF7">
              <w:t>Not required</w:t>
            </w:r>
          </w:p>
        </w:tc>
        <w:tc>
          <w:tcPr>
            <w:tcW w:w="2363" w:type="dxa"/>
          </w:tcPr>
          <w:p w14:paraId="512A8D51" w14:textId="77777777" w:rsidR="00653556" w:rsidRPr="009B4BF7" w:rsidRDefault="00653556" w:rsidP="00653556">
            <w:pPr>
              <w:pStyle w:val="NoSpacing"/>
            </w:pPr>
            <w:r w:rsidRPr="009B4BF7">
              <w:t>Required</w:t>
            </w:r>
          </w:p>
        </w:tc>
      </w:tr>
    </w:tbl>
    <w:p w14:paraId="51E947AC" w14:textId="77777777" w:rsidR="002469D8" w:rsidRDefault="002469D8" w:rsidP="00653556">
      <w:pPr>
        <w:rPr>
          <w:rFonts w:asciiTheme="minorHAnsi" w:hAnsiTheme="minorHAnsi" w:cstheme="minorHAnsi"/>
        </w:rPr>
      </w:pPr>
    </w:p>
    <w:p w14:paraId="750E9228" w14:textId="6159ED16" w:rsidR="00653556" w:rsidRPr="008630C0" w:rsidRDefault="00653556" w:rsidP="00653556">
      <w:pPr>
        <w:rPr>
          <w:rFonts w:asciiTheme="minorHAnsi" w:hAnsiTheme="minorHAnsi" w:cstheme="minorHAnsi"/>
        </w:rPr>
      </w:pPr>
      <w:r w:rsidRPr="008630C0">
        <w:rPr>
          <w:rFonts w:asciiTheme="minorHAnsi" w:hAnsiTheme="minorHAnsi" w:cstheme="minorHAnsi"/>
        </w:rPr>
        <w:t xml:space="preserve">This section addresses </w:t>
      </w:r>
      <w:r w:rsidRPr="008630C0">
        <w:rPr>
          <w:rFonts w:asciiTheme="minorHAnsi" w:hAnsiTheme="minorHAnsi" w:cstheme="minorHAnsi"/>
          <w:b/>
          <w:bCs/>
          <w:i/>
          <w:iCs/>
        </w:rPr>
        <w:t>Final Plats</w:t>
      </w:r>
      <w:r w:rsidRPr="008630C0">
        <w:rPr>
          <w:rFonts w:asciiTheme="minorHAnsi" w:hAnsiTheme="minorHAnsi" w:cstheme="minorHAnsi"/>
        </w:rPr>
        <w:t>.</w:t>
      </w:r>
    </w:p>
    <w:p w14:paraId="05164F19" w14:textId="361D1578" w:rsidR="001F7B3A" w:rsidRPr="00FC33D0" w:rsidRDefault="001F7B3A" w:rsidP="00850D43">
      <w:pPr>
        <w:pStyle w:val="Heading3"/>
      </w:pPr>
      <w:r w:rsidRPr="00FC33D0">
        <w:t>Purpose</w:t>
      </w:r>
      <w:bookmarkEnd w:id="6"/>
      <w:bookmarkEnd w:id="7"/>
      <w:r w:rsidR="00A121AA">
        <w:t>.</w:t>
      </w:r>
    </w:p>
    <w:p w14:paraId="43E530A6" w14:textId="7E981A10" w:rsidR="001F7B3A" w:rsidRPr="00C5236D" w:rsidRDefault="001F7B3A" w:rsidP="001F7B3A">
      <w:pPr>
        <w:pStyle w:val="BodyText2"/>
      </w:pPr>
      <w:r>
        <w:t>To</w:t>
      </w:r>
      <w:r w:rsidRPr="00C5236D">
        <w:t xml:space="preserve"> determine whether the final plat </w:t>
      </w:r>
      <w:proofErr w:type="gramStart"/>
      <w:r w:rsidRPr="00C5236D">
        <w:t>is in compliance with</w:t>
      </w:r>
      <w:proofErr w:type="gramEnd"/>
      <w:r w:rsidRPr="00C5236D">
        <w:t xml:space="preserve"> the approved preliminary plat</w:t>
      </w:r>
      <w:r>
        <w:t>;</w:t>
      </w:r>
      <w:r w:rsidRPr="00C5236D">
        <w:t xml:space="preserve"> </w:t>
      </w:r>
      <w:r>
        <w:t xml:space="preserve">or, </w:t>
      </w:r>
      <w:r w:rsidRPr="00C5236D">
        <w:t xml:space="preserve">in the case of </w:t>
      </w:r>
      <w:r w:rsidRPr="00523861">
        <w:rPr>
          <w:i/>
        </w:rPr>
        <w:t>minor subdivisions</w:t>
      </w:r>
      <w:r>
        <w:rPr>
          <w:i/>
        </w:rPr>
        <w:t>,</w:t>
      </w:r>
      <w:r w:rsidRPr="00C5236D">
        <w:t xml:space="preserve"> to ensure that the </w:t>
      </w:r>
      <w:proofErr w:type="gramStart"/>
      <w:r w:rsidRPr="00C5236D">
        <w:t>plat</w:t>
      </w:r>
      <w:proofErr w:type="gramEnd"/>
      <w:r w:rsidRPr="00C5236D">
        <w:t xml:space="preserve"> complies with the standards of </w:t>
      </w:r>
      <w:r>
        <w:t xml:space="preserve">the </w:t>
      </w:r>
      <w:r w:rsidR="00C92B3F">
        <w:t xml:space="preserve">Comprehensive Plan and </w:t>
      </w:r>
      <w:r>
        <w:t>Land Development Code</w:t>
      </w:r>
      <w:r w:rsidRPr="00C5236D">
        <w:t>.</w:t>
      </w:r>
    </w:p>
    <w:p w14:paraId="4A881D7B" w14:textId="14CD5D2F" w:rsidR="001F7B3A" w:rsidRPr="00FC33D0" w:rsidRDefault="001F7B3A" w:rsidP="00850D43">
      <w:pPr>
        <w:pStyle w:val="Heading3"/>
      </w:pPr>
      <w:bookmarkStart w:id="8" w:name="_Toc389632615"/>
      <w:bookmarkStart w:id="9" w:name="_Toc395003826"/>
      <w:r>
        <w:t>Review Procedures</w:t>
      </w:r>
      <w:bookmarkEnd w:id="8"/>
      <w:bookmarkEnd w:id="9"/>
      <w:r w:rsidR="00A121AA">
        <w:t>.</w:t>
      </w:r>
    </w:p>
    <w:p w14:paraId="1B3CDC04" w14:textId="77777777" w:rsidR="005861D1" w:rsidRDefault="00C92B3F" w:rsidP="00C92B3F">
      <w:pPr>
        <w:pStyle w:val="BodyText2"/>
      </w:pPr>
      <w:bookmarkStart w:id="10" w:name="_Toc395003827"/>
      <w:r>
        <w:t>Applications for final plat are reviewed by</w:t>
      </w:r>
      <w:r w:rsidR="005861D1">
        <w:t>:</w:t>
      </w:r>
    </w:p>
    <w:p w14:paraId="657F59C3" w14:textId="4B71A694" w:rsidR="005861D1" w:rsidRDefault="005861D1" w:rsidP="005861D1">
      <w:pPr>
        <w:pStyle w:val="ListParagraph"/>
        <w:widowControl/>
        <w:numPr>
          <w:ilvl w:val="0"/>
          <w:numId w:val="143"/>
        </w:numPr>
        <w:tabs>
          <w:tab w:val="clear" w:pos="7660"/>
        </w:tabs>
        <w:spacing w:before="0" w:after="160" w:line="252" w:lineRule="auto"/>
        <w:ind w:right="0"/>
        <w:rPr>
          <w:rFonts w:asciiTheme="minorHAnsi" w:eastAsia="Times New Roman" w:hAnsiTheme="minorHAnsi" w:cstheme="minorHAnsi"/>
          <w:szCs w:val="22"/>
        </w:rPr>
      </w:pPr>
      <w:r>
        <w:rPr>
          <w:rFonts w:asciiTheme="minorHAnsi" w:eastAsia="Times New Roman" w:hAnsiTheme="minorHAnsi" w:cstheme="minorHAnsi"/>
          <w:szCs w:val="22"/>
        </w:rPr>
        <w:t>Building &amp; Development Services</w:t>
      </w:r>
    </w:p>
    <w:p w14:paraId="3B50975A" w14:textId="6CB1365C" w:rsidR="005861D1" w:rsidRPr="005861D1" w:rsidRDefault="005861D1" w:rsidP="005861D1">
      <w:pPr>
        <w:pStyle w:val="ListParagraph"/>
        <w:widowControl/>
        <w:numPr>
          <w:ilvl w:val="1"/>
          <w:numId w:val="145"/>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 xml:space="preserve">Addressing </w:t>
      </w:r>
    </w:p>
    <w:p w14:paraId="1DCB2C5E" w14:textId="32CE11F6" w:rsidR="005861D1" w:rsidRPr="005861D1" w:rsidRDefault="005861D1" w:rsidP="005861D1">
      <w:pPr>
        <w:pStyle w:val="ListParagraph"/>
        <w:widowControl/>
        <w:numPr>
          <w:ilvl w:val="1"/>
          <w:numId w:val="145"/>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 xml:space="preserve">Environmental Planning </w:t>
      </w:r>
    </w:p>
    <w:p w14:paraId="1671CF5E" w14:textId="30DFDD4F" w:rsidR="005861D1" w:rsidRDefault="005861D1" w:rsidP="005861D1">
      <w:pPr>
        <w:pStyle w:val="ListParagraph"/>
        <w:widowControl/>
        <w:numPr>
          <w:ilvl w:val="1"/>
          <w:numId w:val="145"/>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 xml:space="preserve">Flood Plain </w:t>
      </w:r>
      <w:r>
        <w:rPr>
          <w:rFonts w:asciiTheme="minorHAnsi" w:eastAsia="Times New Roman" w:hAnsiTheme="minorHAnsi" w:cstheme="minorHAnsi"/>
          <w:szCs w:val="22"/>
        </w:rPr>
        <w:t>Management</w:t>
      </w:r>
    </w:p>
    <w:p w14:paraId="1739ED07" w14:textId="4F9B487C" w:rsidR="005861D1" w:rsidRDefault="005861D1" w:rsidP="005861D1">
      <w:pPr>
        <w:pStyle w:val="ListParagraph"/>
        <w:widowControl/>
        <w:numPr>
          <w:ilvl w:val="1"/>
          <w:numId w:val="145"/>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Zoning (completeness review only)</w:t>
      </w:r>
    </w:p>
    <w:p w14:paraId="5D652D00" w14:textId="77777777" w:rsidR="005861D1" w:rsidRPr="005861D1" w:rsidRDefault="005861D1" w:rsidP="005861D1">
      <w:pPr>
        <w:pStyle w:val="ListParagraph"/>
        <w:widowControl/>
        <w:numPr>
          <w:ilvl w:val="1"/>
          <w:numId w:val="145"/>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Case Manager</w:t>
      </w:r>
    </w:p>
    <w:p w14:paraId="41CD8508" w14:textId="1E58AC81" w:rsidR="005861D1" w:rsidRPr="005861D1" w:rsidRDefault="005861D1" w:rsidP="005861D1">
      <w:pPr>
        <w:pStyle w:val="ListParagraph"/>
        <w:numPr>
          <w:ilvl w:val="0"/>
          <w:numId w:val="143"/>
        </w:numPr>
        <w:spacing w:after="160" w:line="252" w:lineRule="auto"/>
        <w:rPr>
          <w:rFonts w:asciiTheme="minorHAnsi" w:eastAsia="Times New Roman" w:hAnsiTheme="minorHAnsi" w:cstheme="minorHAnsi"/>
          <w:szCs w:val="22"/>
        </w:rPr>
      </w:pPr>
      <w:r>
        <w:rPr>
          <w:rFonts w:asciiTheme="minorHAnsi" w:eastAsia="Times New Roman" w:hAnsiTheme="minorHAnsi" w:cstheme="minorHAnsi"/>
          <w:szCs w:val="22"/>
        </w:rPr>
        <w:t>Public Works</w:t>
      </w:r>
    </w:p>
    <w:p w14:paraId="272D0BFC" w14:textId="7F0DA60C" w:rsidR="005861D1" w:rsidRPr="005861D1" w:rsidRDefault="005861D1" w:rsidP="005861D1">
      <w:pPr>
        <w:pStyle w:val="ListParagraph"/>
        <w:widowControl/>
        <w:numPr>
          <w:ilvl w:val="1"/>
          <w:numId w:val="143"/>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 xml:space="preserve">Public Works Concurrency </w:t>
      </w:r>
    </w:p>
    <w:p w14:paraId="06319D4A" w14:textId="49A8202E" w:rsidR="005861D1" w:rsidRPr="005861D1" w:rsidRDefault="005861D1" w:rsidP="005861D1">
      <w:pPr>
        <w:pStyle w:val="ListParagraph"/>
        <w:widowControl/>
        <w:numPr>
          <w:ilvl w:val="1"/>
          <w:numId w:val="143"/>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 xml:space="preserve">Development Review </w:t>
      </w:r>
    </w:p>
    <w:p w14:paraId="386BD216" w14:textId="6009C1F9" w:rsidR="005861D1" w:rsidRDefault="005861D1" w:rsidP="005861D1">
      <w:pPr>
        <w:pStyle w:val="ListParagraph"/>
        <w:widowControl/>
        <w:numPr>
          <w:ilvl w:val="1"/>
          <w:numId w:val="143"/>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 xml:space="preserve">Public Works Storm Water Engineering </w:t>
      </w:r>
    </w:p>
    <w:p w14:paraId="7163529C" w14:textId="54383AB1" w:rsidR="005861D1" w:rsidRPr="005861D1" w:rsidRDefault="005861D1" w:rsidP="005861D1">
      <w:pPr>
        <w:pStyle w:val="ListParagraph"/>
        <w:widowControl/>
        <w:numPr>
          <w:ilvl w:val="1"/>
          <w:numId w:val="143"/>
        </w:numPr>
        <w:tabs>
          <w:tab w:val="clear" w:pos="7660"/>
        </w:tabs>
        <w:spacing w:before="0" w:after="160" w:line="252" w:lineRule="auto"/>
        <w:ind w:right="0"/>
        <w:rPr>
          <w:rFonts w:asciiTheme="minorHAnsi" w:eastAsia="Times New Roman" w:hAnsiTheme="minorHAnsi" w:cstheme="minorBidi"/>
        </w:rPr>
      </w:pPr>
      <w:r w:rsidRPr="774A013A">
        <w:rPr>
          <w:rFonts w:asciiTheme="minorHAnsi" w:eastAsia="Times New Roman" w:hAnsiTheme="minorHAnsi" w:cstheme="minorBidi"/>
        </w:rPr>
        <w:t xml:space="preserve">Public Works Bonds </w:t>
      </w:r>
    </w:p>
    <w:p w14:paraId="1B67644B" w14:textId="5AA23C25" w:rsidR="005861D1" w:rsidRPr="005861D1" w:rsidRDefault="005861D1" w:rsidP="005861D1">
      <w:pPr>
        <w:pStyle w:val="ListParagraph"/>
        <w:widowControl/>
        <w:numPr>
          <w:ilvl w:val="0"/>
          <w:numId w:val="143"/>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 xml:space="preserve">County Surveyor </w:t>
      </w:r>
    </w:p>
    <w:p w14:paraId="7A2AE8F2" w14:textId="461AB6EC" w:rsidR="005861D1" w:rsidRPr="005861D1" w:rsidRDefault="005861D1" w:rsidP="005861D1">
      <w:pPr>
        <w:pStyle w:val="ListParagraph"/>
        <w:widowControl/>
        <w:numPr>
          <w:ilvl w:val="0"/>
          <w:numId w:val="143"/>
        </w:numPr>
        <w:tabs>
          <w:tab w:val="clear" w:pos="7660"/>
        </w:tabs>
        <w:spacing w:before="0" w:after="160" w:line="252" w:lineRule="auto"/>
        <w:ind w:right="0"/>
        <w:rPr>
          <w:rFonts w:asciiTheme="minorHAnsi" w:eastAsia="Times New Roman" w:hAnsiTheme="minorHAnsi" w:cstheme="minorHAnsi"/>
          <w:szCs w:val="22"/>
        </w:rPr>
      </w:pPr>
      <w:r w:rsidRPr="005861D1">
        <w:rPr>
          <w:rFonts w:asciiTheme="minorHAnsi" w:eastAsia="Times New Roman" w:hAnsiTheme="minorHAnsi" w:cstheme="minorHAnsi"/>
          <w:szCs w:val="22"/>
        </w:rPr>
        <w:t xml:space="preserve">Property Appraiser </w:t>
      </w:r>
    </w:p>
    <w:p w14:paraId="3C15FD4C" w14:textId="53ABC536" w:rsidR="00C92B3F" w:rsidRDefault="417FC40F" w:rsidP="00C92B3F">
      <w:pPr>
        <w:pStyle w:val="BodyText2"/>
      </w:pPr>
      <w:r>
        <w:t>Manatee County Government reserves the right to add additional reviewers if deemed necessary.</w:t>
      </w:r>
      <w:r w:rsidR="00D036B8">
        <w:t xml:space="preserve">  </w:t>
      </w:r>
      <w:r w:rsidR="00D036B8" w:rsidRPr="00D036B8">
        <w:t xml:space="preserve">Applications for final </w:t>
      </w:r>
      <w:proofErr w:type="gramStart"/>
      <w:r w:rsidR="00D036B8" w:rsidRPr="00D036B8">
        <w:t>plat</w:t>
      </w:r>
      <w:proofErr w:type="gramEnd"/>
      <w:r w:rsidR="00D036B8" w:rsidRPr="00D036B8">
        <w:t xml:space="preserve"> are reviewed by the Department Director</w:t>
      </w:r>
      <w:r w:rsidR="00D036B8">
        <w:t>.</w:t>
      </w:r>
      <w:r>
        <w:t xml:space="preserve">  </w:t>
      </w:r>
      <w:r w:rsidR="00C92B3F">
        <w:t xml:space="preserve">Final approval rests on the Board of County Commission. </w:t>
      </w:r>
    </w:p>
    <w:p w14:paraId="5F9D5F53" w14:textId="3CBEAF70" w:rsidR="00C92B3F" w:rsidRPr="0055305E" w:rsidRDefault="00C92B3F" w:rsidP="00850D43">
      <w:pPr>
        <w:pStyle w:val="Heading3"/>
      </w:pPr>
      <w:r w:rsidRPr="0055305E">
        <w:t>Review Criteria</w:t>
      </w:r>
      <w:r w:rsidR="00A121AA">
        <w:t>.</w:t>
      </w:r>
    </w:p>
    <w:p w14:paraId="335EECC3" w14:textId="4B1964BB" w:rsidR="00C92B3F" w:rsidRDefault="00C92B3F" w:rsidP="00C92B3F">
      <w:pPr>
        <w:pStyle w:val="BodyText2"/>
      </w:pPr>
      <w:r>
        <w:t xml:space="preserve">Per LDC Section </w:t>
      </w:r>
      <w:r w:rsidR="00A41CF3">
        <w:t>335.4</w:t>
      </w:r>
      <w:r>
        <w:t xml:space="preserve">, no Final Plat shall be approved unless the applicant demonstrates: </w:t>
      </w:r>
    </w:p>
    <w:p w14:paraId="501A74DB" w14:textId="771D7A9C" w:rsidR="00C92B3F" w:rsidRPr="00C92B3F" w:rsidRDefault="00C92B3F" w:rsidP="00CD5986">
      <w:pPr>
        <w:pStyle w:val="BodyText2"/>
        <w:numPr>
          <w:ilvl w:val="0"/>
          <w:numId w:val="39"/>
        </w:numPr>
      </w:pPr>
      <w:r w:rsidRPr="00C92B3F">
        <w:lastRenderedPageBreak/>
        <w:t xml:space="preserve">That the </w:t>
      </w:r>
      <w:proofErr w:type="gramStart"/>
      <w:r w:rsidRPr="00C92B3F">
        <w:t>plat</w:t>
      </w:r>
      <w:proofErr w:type="gramEnd"/>
      <w:r w:rsidRPr="00C92B3F">
        <w:t xml:space="preserve"> complies with the requirements of the State Statutes, </w:t>
      </w:r>
      <w:r w:rsidR="006F7F60" w:rsidRPr="006F7F60">
        <w:t xml:space="preserve">the Comprehensive Plan, </w:t>
      </w:r>
      <w:r w:rsidRPr="00C92B3F">
        <w:t xml:space="preserve">this Code and any previously approved Development </w:t>
      </w:r>
      <w:proofErr w:type="gramStart"/>
      <w:r w:rsidRPr="00C92B3F">
        <w:t>Orders;</w:t>
      </w:r>
      <w:proofErr w:type="gramEnd"/>
    </w:p>
    <w:p w14:paraId="3C463A18" w14:textId="14E7D7CF" w:rsidR="00C92B3F" w:rsidRPr="00C92B3F" w:rsidRDefault="00C92B3F" w:rsidP="00CD5986">
      <w:pPr>
        <w:pStyle w:val="BodyText2"/>
        <w:numPr>
          <w:ilvl w:val="0"/>
          <w:numId w:val="39"/>
        </w:numPr>
      </w:pPr>
      <w:r>
        <w:t>T</w:t>
      </w:r>
      <w:r w:rsidRPr="00C92B3F">
        <w:t>hat all required improvements have been completed and installed and a certificate of completion issued therefor, or where the Board may permit, the developer has posted adequate performance security in accordance with Section 337, Installation of Improvements, and has received approval of all construction drawings, in accordance with Section 334; and</w:t>
      </w:r>
    </w:p>
    <w:p w14:paraId="7C46316C" w14:textId="74D35D3D" w:rsidR="00C92B3F" w:rsidRPr="00C92B3F" w:rsidRDefault="00C92B3F" w:rsidP="00CD5986">
      <w:pPr>
        <w:pStyle w:val="BodyText2"/>
        <w:numPr>
          <w:ilvl w:val="0"/>
          <w:numId w:val="39"/>
        </w:numPr>
      </w:pPr>
      <w:r w:rsidRPr="00C92B3F">
        <w:t>That all required fees or charges have been paid, dedications accepted, and any required escrow arrangements have been established.</w:t>
      </w:r>
    </w:p>
    <w:bookmarkEnd w:id="10"/>
    <w:p w14:paraId="2E70D6E4" w14:textId="77A86220" w:rsidR="00C92B3F" w:rsidRPr="00B021CE" w:rsidRDefault="00C92B3F" w:rsidP="00850D43">
      <w:pPr>
        <w:pStyle w:val="Heading3"/>
      </w:pPr>
      <w:r>
        <w:t xml:space="preserve">Submitting a </w:t>
      </w:r>
      <w:r w:rsidR="00DD115C">
        <w:t xml:space="preserve">Final </w:t>
      </w:r>
      <w:r>
        <w:t xml:space="preserve">Plat </w:t>
      </w:r>
      <w:r w:rsidRPr="00B021CE">
        <w:t>Application Packet</w:t>
      </w:r>
      <w:r w:rsidR="00A121AA">
        <w:t>.</w:t>
      </w:r>
    </w:p>
    <w:p w14:paraId="71BB9FED" w14:textId="77777777" w:rsidR="004876C3" w:rsidRPr="000179B0" w:rsidRDefault="004876C3" w:rsidP="004876C3">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39F0A48C" w14:textId="601DBA43" w:rsidR="00C92B3F" w:rsidRPr="005E7048" w:rsidRDefault="005E21B3" w:rsidP="00CD5986">
      <w:pPr>
        <w:pStyle w:val="BodyText2"/>
        <w:numPr>
          <w:ilvl w:val="0"/>
          <w:numId w:val="40"/>
        </w:numPr>
      </w:pPr>
      <w:r w:rsidRPr="00793FA1">
        <w:rPr>
          <w:iCs/>
        </w:rPr>
        <w:t xml:space="preserve">From the list of Planning Applications on Accela, select </w:t>
      </w:r>
      <w:r w:rsidR="00106748" w:rsidRPr="005C0D1A">
        <w:t xml:space="preserve">Form </w:t>
      </w:r>
      <w:r w:rsidR="00106748" w:rsidRPr="009A7BEA">
        <w:rPr>
          <w:i/>
          <w:iCs/>
        </w:rPr>
        <w:t>A</w:t>
      </w:r>
      <w:r w:rsidR="00DD115C">
        <w:rPr>
          <w:i/>
          <w:iCs/>
        </w:rPr>
        <w:t>6</w:t>
      </w:r>
      <w:r w:rsidR="00106748" w:rsidRPr="009A7BEA">
        <w:rPr>
          <w:i/>
          <w:iCs/>
        </w:rPr>
        <w:t xml:space="preserve"> - </w:t>
      </w:r>
      <w:r w:rsidRPr="009F0CB6">
        <w:rPr>
          <w:i/>
          <w:iCs/>
        </w:rPr>
        <w:t xml:space="preserve">Subdivision </w:t>
      </w:r>
      <w:r w:rsidRPr="004366D9">
        <w:rPr>
          <w:i/>
          <w:iCs/>
        </w:rPr>
        <w:t>Fin</w:t>
      </w:r>
      <w:r w:rsidRPr="007C2616">
        <w:rPr>
          <w:i/>
          <w:iCs/>
        </w:rPr>
        <w:t>al Plat</w:t>
      </w:r>
      <w:r w:rsidRPr="0065406A">
        <w:t>. The</w:t>
      </w:r>
      <w:r w:rsidRPr="00793FA1">
        <w:t xml:space="preserve"> information must be entered directly into Accela.</w:t>
      </w:r>
    </w:p>
    <w:p w14:paraId="5FE55FC8" w14:textId="1A49DD11" w:rsidR="00C92B3F" w:rsidRPr="005E7048" w:rsidRDefault="00106748" w:rsidP="00CD5986">
      <w:pPr>
        <w:pStyle w:val="BodyText2"/>
        <w:numPr>
          <w:ilvl w:val="0"/>
          <w:numId w:val="40"/>
        </w:numPr>
      </w:pPr>
      <w:r w:rsidRPr="005E7048">
        <w:t xml:space="preserve">Form </w:t>
      </w:r>
      <w:r w:rsidRPr="009A7BEA">
        <w:rPr>
          <w:i/>
          <w:iCs/>
        </w:rPr>
        <w:t>B6 -</w:t>
      </w:r>
      <w:r>
        <w:t xml:space="preserve"> </w:t>
      </w:r>
      <w:r w:rsidR="00107E87" w:rsidRPr="005E7048">
        <w:rPr>
          <w:i/>
        </w:rPr>
        <w:t>Final</w:t>
      </w:r>
      <w:r w:rsidR="00C92B3F" w:rsidRPr="005E7048">
        <w:rPr>
          <w:i/>
        </w:rPr>
        <w:t xml:space="preserve"> Plat Application Worksheet</w:t>
      </w:r>
      <w:r w:rsidR="00C92B3F" w:rsidRPr="005E7048">
        <w:t>.</w:t>
      </w:r>
    </w:p>
    <w:p w14:paraId="7F55CC55" w14:textId="757EBD23" w:rsidR="004876C3" w:rsidRDefault="00106748" w:rsidP="00CD5986">
      <w:pPr>
        <w:pStyle w:val="BodyText2"/>
        <w:numPr>
          <w:ilvl w:val="0"/>
          <w:numId w:val="40"/>
        </w:numPr>
      </w:pPr>
      <w:r w:rsidRPr="005E7048">
        <w:t xml:space="preserve">Form </w:t>
      </w:r>
      <w:r w:rsidRPr="009A7BEA">
        <w:rPr>
          <w:i/>
          <w:iCs/>
        </w:rPr>
        <w:t>C6</w:t>
      </w:r>
      <w:r w:rsidR="003A7D77">
        <w:rPr>
          <w:i/>
          <w:iCs/>
        </w:rPr>
        <w:t>.1</w:t>
      </w:r>
      <w:r w:rsidRPr="009A7BEA">
        <w:rPr>
          <w:i/>
          <w:iCs/>
        </w:rPr>
        <w:t xml:space="preserve"> -</w:t>
      </w:r>
      <w:r>
        <w:t xml:space="preserve"> </w:t>
      </w:r>
      <w:r w:rsidR="00454F48" w:rsidRPr="005E7048">
        <w:rPr>
          <w:i/>
        </w:rPr>
        <w:t>Final Plat</w:t>
      </w:r>
      <w:r w:rsidR="006A005E">
        <w:rPr>
          <w:i/>
        </w:rPr>
        <w:t xml:space="preserve"> (Major)</w:t>
      </w:r>
      <w:r w:rsidR="00454F48" w:rsidRPr="005E7048">
        <w:rPr>
          <w:i/>
        </w:rPr>
        <w:t xml:space="preserve"> Application Checklist</w:t>
      </w:r>
      <w:r w:rsidR="006A005E">
        <w:rPr>
          <w:i/>
        </w:rPr>
        <w:t xml:space="preserve"> </w:t>
      </w:r>
      <w:r w:rsidR="006A005E" w:rsidRPr="009A7BEA">
        <w:rPr>
          <w:iCs/>
        </w:rPr>
        <w:t>for Major Subdivisions or Form</w:t>
      </w:r>
      <w:r w:rsidR="006A005E">
        <w:rPr>
          <w:i/>
        </w:rPr>
        <w:t xml:space="preserve"> C6</w:t>
      </w:r>
      <w:r w:rsidR="003A7D77">
        <w:rPr>
          <w:i/>
        </w:rPr>
        <w:t>.2</w:t>
      </w:r>
      <w:r w:rsidR="006A005E">
        <w:rPr>
          <w:i/>
        </w:rPr>
        <w:t xml:space="preserve"> - </w:t>
      </w:r>
      <w:r w:rsidR="006A005E" w:rsidRPr="005E7048">
        <w:rPr>
          <w:i/>
        </w:rPr>
        <w:t xml:space="preserve">Final Plat </w:t>
      </w:r>
      <w:r w:rsidR="006A005E">
        <w:rPr>
          <w:i/>
        </w:rPr>
        <w:t xml:space="preserve">(Minor) </w:t>
      </w:r>
      <w:r w:rsidR="006A005E" w:rsidRPr="005E7048">
        <w:rPr>
          <w:i/>
        </w:rPr>
        <w:t>Application Checklist</w:t>
      </w:r>
      <w:r w:rsidR="006A005E">
        <w:rPr>
          <w:i/>
        </w:rPr>
        <w:t xml:space="preserve"> </w:t>
      </w:r>
      <w:r w:rsidR="006A005E" w:rsidRPr="009A7BEA">
        <w:rPr>
          <w:iCs/>
        </w:rPr>
        <w:t>for Minor</w:t>
      </w:r>
      <w:r w:rsidR="00454F48" w:rsidRPr="006529DE">
        <w:t>.</w:t>
      </w:r>
      <w:r w:rsidR="00454F48" w:rsidRPr="00454F48">
        <w:t xml:space="preserve"> </w:t>
      </w:r>
    </w:p>
    <w:p w14:paraId="416A0659" w14:textId="28EFC909" w:rsidR="00454F48" w:rsidRDefault="00454F48" w:rsidP="004876C3">
      <w:pPr>
        <w:pStyle w:val="BodyText2"/>
      </w:pPr>
      <w:r w:rsidRPr="004876C3">
        <w:t>Collect all the required affidavits, certificates, reports and plans listed in the Checklist. You will be required to attach them to your electronic submission.</w:t>
      </w:r>
      <w:r w:rsidR="005861D1">
        <w:t xml:space="preserve">  At the request of the Property Appraiser and County Surveyor, Hard copies are required for all original submittal and resubmittal for Final Plats.  Please place cover sheet on top of packet identifying Project Name, PLN#, case manager and version number.</w:t>
      </w:r>
    </w:p>
    <w:p w14:paraId="4ECB280F" w14:textId="48F3E80D" w:rsidR="00B957C6" w:rsidRDefault="00B957C6" w:rsidP="00B957C6">
      <w:pPr>
        <w:pStyle w:val="ListParagraph"/>
        <w:numPr>
          <w:ilvl w:val="0"/>
          <w:numId w:val="148"/>
        </w:numPr>
        <w:rPr>
          <w:rFonts w:asciiTheme="minorHAnsi" w:hAnsiTheme="minorHAnsi" w:cstheme="minorHAnsi"/>
          <w:szCs w:val="22"/>
        </w:rPr>
      </w:pPr>
      <w:r w:rsidRPr="004D1BFA">
        <w:rPr>
          <w:rFonts w:asciiTheme="minorHAnsi" w:hAnsiTheme="minorHAnsi" w:cstheme="minorHAnsi"/>
          <w:szCs w:val="22"/>
        </w:rPr>
        <w:t>Original Submittal -</w:t>
      </w:r>
      <w:r>
        <w:rPr>
          <w:rFonts w:asciiTheme="minorHAnsi" w:hAnsiTheme="minorHAnsi" w:cstheme="minorHAnsi"/>
          <w:szCs w:val="22"/>
        </w:rPr>
        <w:t xml:space="preserve"> </w:t>
      </w:r>
      <w:r w:rsidRPr="002469D8">
        <w:rPr>
          <w:rFonts w:asciiTheme="minorHAnsi" w:hAnsiTheme="minorHAnsi" w:cstheme="minorHAnsi"/>
          <w:szCs w:val="22"/>
        </w:rPr>
        <w:t>2 hard copies of the final plat and signed sealed survey</w:t>
      </w:r>
      <w:r w:rsidR="00125DA9">
        <w:rPr>
          <w:rFonts w:asciiTheme="minorHAnsi" w:hAnsiTheme="minorHAnsi" w:cstheme="minorHAnsi"/>
          <w:szCs w:val="22"/>
        </w:rPr>
        <w:t xml:space="preserve"> (PAO</w:t>
      </w:r>
      <w:r w:rsidR="00F603E6">
        <w:rPr>
          <w:rFonts w:asciiTheme="minorHAnsi" w:hAnsiTheme="minorHAnsi" w:cstheme="minorHAnsi"/>
          <w:szCs w:val="22"/>
        </w:rPr>
        <w:t xml:space="preserve"> &amp; County Surveyor)</w:t>
      </w:r>
    </w:p>
    <w:p w14:paraId="70A30799" w14:textId="7280C671" w:rsidR="00C3211B" w:rsidRPr="00C02117" w:rsidRDefault="00C3211B" w:rsidP="00C3211B">
      <w:pPr>
        <w:pStyle w:val="ListParagraph"/>
        <w:numPr>
          <w:ilvl w:val="0"/>
          <w:numId w:val="148"/>
        </w:numPr>
      </w:pPr>
      <w:r w:rsidRPr="3860CA18">
        <w:rPr>
          <w:rFonts w:asciiTheme="minorHAnsi" w:hAnsiTheme="minorHAnsi" w:cstheme="minorBidi"/>
        </w:rPr>
        <w:t>Resubmittals - 1 hard copy of final plat and signed sealed survey</w:t>
      </w:r>
      <w:r w:rsidR="00F603E6" w:rsidRPr="3860CA18">
        <w:rPr>
          <w:rFonts w:asciiTheme="minorHAnsi" w:hAnsiTheme="minorHAnsi" w:cstheme="minorBidi"/>
        </w:rPr>
        <w:t xml:space="preserve"> (PAO)</w:t>
      </w:r>
    </w:p>
    <w:p w14:paraId="1200247B" w14:textId="7C4F4C01" w:rsidR="003F2ACA" w:rsidRDefault="003F2ACA" w:rsidP="00C3211B">
      <w:pPr>
        <w:pStyle w:val="BodyText2"/>
        <w:ind w:left="1080"/>
      </w:pPr>
    </w:p>
    <w:p w14:paraId="5911AF6D" w14:textId="77777777" w:rsidR="00C92B3F" w:rsidRPr="004876C3" w:rsidRDefault="00C92B3F" w:rsidP="004876C3">
      <w:pPr>
        <w:pStyle w:val="BodyText2"/>
      </w:pPr>
      <w:r w:rsidRPr="004876C3">
        <w:t xml:space="preserve">Be prepared to pay the fees indicated in the Manatee County Fees schedules. All fees required at the time of application submission must be paid </w:t>
      </w:r>
      <w:proofErr w:type="gramStart"/>
      <w:r w:rsidRPr="004876C3">
        <w:t>in order for</w:t>
      </w:r>
      <w:proofErr w:type="gramEnd"/>
      <w:r w:rsidRPr="004876C3">
        <w:t xml:space="preserve"> an application to be accepted. Online payment may be by credit card or eCheck.</w:t>
      </w:r>
    </w:p>
    <w:p w14:paraId="7E2EBF34" w14:textId="77777777" w:rsidR="00850D43" w:rsidRDefault="00850D43" w:rsidP="003821BB">
      <w:pPr>
        <w:pStyle w:val="BodyText2"/>
        <w:rPr>
          <w:b/>
          <w:szCs w:val="28"/>
        </w:rPr>
        <w:sectPr w:rsidR="00850D43" w:rsidSect="000628F4">
          <w:headerReference w:type="default" r:id="rId13"/>
          <w:footerReference w:type="default" r:id="rId14"/>
          <w:pgSz w:w="12240" w:h="15840" w:code="1"/>
          <w:pgMar w:top="720" w:right="720" w:bottom="720" w:left="1080" w:header="432" w:footer="432" w:gutter="0"/>
          <w:pgNumType w:start="1" w:chapStyle="2"/>
          <w:cols w:space="720"/>
          <w:docGrid w:linePitch="360"/>
        </w:sectPr>
      </w:pPr>
    </w:p>
    <w:bookmarkEnd w:id="5"/>
    <w:p w14:paraId="03423667" w14:textId="2EAC656C" w:rsidR="00E535C4" w:rsidRDefault="00E535C4" w:rsidP="0045073F">
      <w:pPr>
        <w:spacing w:after="0"/>
        <w:jc w:val="right"/>
        <w:rPr>
          <w:rFonts w:ascii="Calibri" w:hAnsi="Calibri" w:cs="Arial"/>
          <w:szCs w:val="22"/>
          <w:highlight w:val="green"/>
        </w:rPr>
      </w:pPr>
    </w:p>
    <w:sectPr w:rsidR="00E535C4" w:rsidSect="0045073F">
      <w:headerReference w:type="default" r:id="rId15"/>
      <w:footerReference w:type="default" r:id="rId16"/>
      <w:type w:val="continuous"/>
      <w:pgSz w:w="12240" w:h="15840" w:code="1"/>
      <w:pgMar w:top="720" w:right="72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840C" w14:textId="77777777" w:rsidR="00A323F8" w:rsidRDefault="00A323F8" w:rsidP="00704136">
      <w:pPr>
        <w:spacing w:after="0"/>
      </w:pPr>
      <w:r>
        <w:separator/>
      </w:r>
    </w:p>
    <w:p w14:paraId="1931ADAF" w14:textId="77777777" w:rsidR="00A323F8" w:rsidRDefault="00A323F8"/>
  </w:endnote>
  <w:endnote w:type="continuationSeparator" w:id="0">
    <w:p w14:paraId="472ED17D" w14:textId="77777777" w:rsidR="00A323F8" w:rsidRDefault="00A323F8" w:rsidP="00704136">
      <w:pPr>
        <w:spacing w:after="0"/>
      </w:pPr>
      <w:r>
        <w:continuationSeparator/>
      </w:r>
    </w:p>
    <w:p w14:paraId="6A278B50" w14:textId="77777777" w:rsidR="00A323F8" w:rsidRDefault="00A323F8"/>
  </w:endnote>
  <w:endnote w:type="continuationNotice" w:id="1">
    <w:p w14:paraId="670B1DE4" w14:textId="77777777" w:rsidR="00A323F8" w:rsidRDefault="00A323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0E9F" w14:textId="77777777" w:rsidR="0096134B" w:rsidRDefault="0096134B" w:rsidP="000F79B4">
    <w:pPr>
      <w:pStyle w:val="Footer"/>
      <w:tabs>
        <w:tab w:val="clear" w:pos="9360"/>
        <w:tab w:val="right" w:pos="10440"/>
      </w:tabs>
      <w:rPr>
        <w:rFonts w:asciiTheme="minorHAnsi" w:hAnsiTheme="minorHAnsi"/>
        <w:sz w:val="18"/>
        <w:szCs w:val="18"/>
      </w:rPr>
    </w:pPr>
  </w:p>
  <w:p w14:paraId="56E5C792" w14:textId="4EC5E914" w:rsidR="0096134B" w:rsidRPr="000F79B4" w:rsidRDefault="0096134B" w:rsidP="000F79B4">
    <w:pPr>
      <w:pStyle w:val="Footer"/>
      <w:tabs>
        <w:tab w:val="clear" w:pos="9360"/>
        <w:tab w:val="right" w:pos="10440"/>
      </w:tabs>
      <w:rPr>
        <w:rFonts w:asciiTheme="minorHAnsi" w:hAnsiTheme="minorHAnsi"/>
      </w:rPr>
    </w:pPr>
    <w:r>
      <w:rPr>
        <w:rFonts w:ascii="Calibri" w:hAnsi="Calibri"/>
        <w:sz w:val="18"/>
      </w:rPr>
      <w:t>[10/2020]</w:t>
    </w:r>
    <w:r w:rsidRPr="001C1AA7">
      <w:rPr>
        <w:rFonts w:asciiTheme="minorHAnsi" w:hAnsiTheme="minorHAnsi"/>
        <w:sz w:val="18"/>
        <w:szCs w:val="18"/>
      </w:rPr>
      <w:tab/>
    </w:r>
    <w:r w:rsidRPr="001C1AA7">
      <w:rPr>
        <w:rFonts w:asciiTheme="minorHAnsi" w:hAnsiTheme="minorHAnsi"/>
        <w:sz w:val="18"/>
        <w:szCs w:val="18"/>
      </w:rPr>
      <w:tab/>
    </w:r>
    <w:r w:rsidR="0045073F" w:rsidRPr="0045073F">
      <w:rPr>
        <w:rFonts w:asciiTheme="minorHAnsi" w:hAnsiTheme="minorHAnsi"/>
        <w:sz w:val="18"/>
        <w:szCs w:val="18"/>
      </w:rPr>
      <w:t xml:space="preserve">Page </w:t>
    </w:r>
    <w:r w:rsidR="0045073F" w:rsidRPr="0045073F">
      <w:rPr>
        <w:rFonts w:asciiTheme="minorHAnsi" w:hAnsiTheme="minorHAnsi"/>
        <w:b/>
        <w:bCs/>
        <w:sz w:val="18"/>
        <w:szCs w:val="18"/>
      </w:rPr>
      <w:fldChar w:fldCharType="begin"/>
    </w:r>
    <w:r w:rsidR="0045073F" w:rsidRPr="0045073F">
      <w:rPr>
        <w:rFonts w:asciiTheme="minorHAnsi" w:hAnsiTheme="minorHAnsi"/>
        <w:b/>
        <w:bCs/>
        <w:sz w:val="18"/>
        <w:szCs w:val="18"/>
      </w:rPr>
      <w:instrText xml:space="preserve"> PAGE  \* Arabic  \* MERGEFORMAT </w:instrText>
    </w:r>
    <w:r w:rsidR="0045073F" w:rsidRPr="0045073F">
      <w:rPr>
        <w:rFonts w:asciiTheme="minorHAnsi" w:hAnsiTheme="minorHAnsi"/>
        <w:b/>
        <w:bCs/>
        <w:sz w:val="18"/>
        <w:szCs w:val="18"/>
      </w:rPr>
      <w:fldChar w:fldCharType="separate"/>
    </w:r>
    <w:r w:rsidR="0045073F" w:rsidRPr="0045073F">
      <w:rPr>
        <w:rFonts w:asciiTheme="minorHAnsi" w:hAnsiTheme="minorHAnsi"/>
        <w:b/>
        <w:bCs/>
        <w:noProof/>
        <w:sz w:val="18"/>
        <w:szCs w:val="18"/>
      </w:rPr>
      <w:t>1</w:t>
    </w:r>
    <w:r w:rsidR="0045073F" w:rsidRPr="0045073F">
      <w:rPr>
        <w:rFonts w:asciiTheme="minorHAnsi" w:hAnsiTheme="minorHAnsi"/>
        <w:b/>
        <w:bCs/>
        <w:sz w:val="18"/>
        <w:szCs w:val="18"/>
      </w:rPr>
      <w:fldChar w:fldCharType="end"/>
    </w:r>
    <w:r w:rsidR="0045073F" w:rsidRPr="0045073F">
      <w:rPr>
        <w:rFonts w:asciiTheme="minorHAnsi" w:hAnsiTheme="minorHAnsi"/>
        <w:sz w:val="18"/>
        <w:szCs w:val="18"/>
      </w:rPr>
      <w:t xml:space="preserve"> of </w:t>
    </w:r>
    <w:r w:rsidR="0045073F" w:rsidRPr="0045073F">
      <w:rPr>
        <w:rFonts w:asciiTheme="minorHAnsi" w:hAnsiTheme="minorHAnsi"/>
        <w:b/>
        <w:bCs/>
        <w:sz w:val="18"/>
        <w:szCs w:val="18"/>
      </w:rPr>
      <w:fldChar w:fldCharType="begin"/>
    </w:r>
    <w:r w:rsidR="0045073F" w:rsidRPr="0045073F">
      <w:rPr>
        <w:rFonts w:asciiTheme="minorHAnsi" w:hAnsiTheme="minorHAnsi"/>
        <w:b/>
        <w:bCs/>
        <w:sz w:val="18"/>
        <w:szCs w:val="18"/>
      </w:rPr>
      <w:instrText xml:space="preserve"> NUMPAGES  \* Arabic  \* MERGEFORMAT </w:instrText>
    </w:r>
    <w:r w:rsidR="0045073F" w:rsidRPr="0045073F">
      <w:rPr>
        <w:rFonts w:asciiTheme="minorHAnsi" w:hAnsiTheme="minorHAnsi"/>
        <w:b/>
        <w:bCs/>
        <w:sz w:val="18"/>
        <w:szCs w:val="18"/>
      </w:rPr>
      <w:fldChar w:fldCharType="separate"/>
    </w:r>
    <w:r w:rsidR="0045073F" w:rsidRPr="0045073F">
      <w:rPr>
        <w:rFonts w:asciiTheme="minorHAnsi" w:hAnsiTheme="minorHAnsi"/>
        <w:b/>
        <w:bCs/>
        <w:noProof/>
        <w:sz w:val="18"/>
        <w:szCs w:val="18"/>
      </w:rPr>
      <w:t>2</w:t>
    </w:r>
    <w:r w:rsidR="0045073F" w:rsidRPr="0045073F">
      <w:rPr>
        <w:rFonts w:asciiTheme="minorHAnsi" w:hAnsi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DC719E7"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t xml:space="preserve">Page </w:t>
    </w:r>
    <w:r>
      <w:rPr>
        <w:rFonts w:asciiTheme="minorHAnsi" w:hAnsiTheme="minorHAnsi"/>
        <w:sz w:val="18"/>
        <w:szCs w:val="18"/>
      </w:rPr>
      <w:t>IV-</w:t>
    </w:r>
    <w:r w:rsidRPr="0086157C">
      <w:rPr>
        <w:rFonts w:asciiTheme="minorHAnsi" w:hAnsiTheme="minorHAnsi"/>
        <w:sz w:val="18"/>
      </w:rPr>
      <w:fldChar w:fldCharType="begin"/>
    </w:r>
    <w:r w:rsidRPr="004822F4">
      <w:rPr>
        <w:rFonts w:asciiTheme="minorHAnsi" w:hAnsiTheme="minorHAnsi"/>
        <w:sz w:val="18"/>
        <w:szCs w:val="18"/>
      </w:rPr>
      <w:instrText xml:space="preserve"> PAGE   \* MERGEFORMAT </w:instrText>
    </w:r>
    <w:r w:rsidRPr="0086157C">
      <w:rPr>
        <w:rFonts w:asciiTheme="minorHAnsi" w:hAnsiTheme="minorHAnsi"/>
        <w:sz w:val="18"/>
      </w:rPr>
      <w:fldChar w:fldCharType="separate"/>
    </w:r>
    <w:r>
      <w:rPr>
        <w:rFonts w:asciiTheme="minorHAnsi" w:hAnsiTheme="minorHAnsi"/>
        <w:sz w:val="18"/>
      </w:rPr>
      <w:t>3</w:t>
    </w:r>
    <w:r w:rsidRPr="0086157C">
      <w:rPr>
        <w:rFonts w:asciiTheme="minorHAnsi" w:hAnsi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43BF" w14:textId="77777777" w:rsidR="00A323F8" w:rsidRDefault="00A323F8" w:rsidP="00704136">
      <w:pPr>
        <w:spacing w:after="0"/>
      </w:pPr>
      <w:r>
        <w:separator/>
      </w:r>
    </w:p>
    <w:p w14:paraId="3BA3B447" w14:textId="77777777" w:rsidR="00A323F8" w:rsidRDefault="00A323F8"/>
  </w:footnote>
  <w:footnote w:type="continuationSeparator" w:id="0">
    <w:p w14:paraId="6ADB9331" w14:textId="77777777" w:rsidR="00A323F8" w:rsidRDefault="00A323F8" w:rsidP="00704136">
      <w:pPr>
        <w:spacing w:after="0"/>
      </w:pPr>
      <w:r>
        <w:continuationSeparator/>
      </w:r>
    </w:p>
    <w:p w14:paraId="04AAC11B" w14:textId="77777777" w:rsidR="00A323F8" w:rsidRDefault="00A323F8"/>
  </w:footnote>
  <w:footnote w:type="continuationNotice" w:id="1">
    <w:p w14:paraId="255DB678" w14:textId="77777777" w:rsidR="00A323F8" w:rsidRDefault="00A323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CC7F" w14:textId="241F15C0" w:rsidR="0045073F" w:rsidRDefault="0045073F" w:rsidP="0045073F">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8240" behindDoc="0" locked="0" layoutInCell="1" allowOverlap="1" wp14:anchorId="3F1D5161" wp14:editId="62C7BA59">
          <wp:simplePos x="0" y="0"/>
          <wp:positionH relativeFrom="margin">
            <wp:posOffset>0</wp:posOffset>
          </wp:positionH>
          <wp:positionV relativeFrom="paragraph">
            <wp:posOffset>0</wp:posOffset>
          </wp:positionV>
          <wp:extent cx="1699260" cy="101874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4E97E134" w14:textId="7874F2B7" w:rsidR="0045073F" w:rsidRDefault="00D036B8" w:rsidP="0045073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45073F">
      <w:rPr>
        <w:rFonts w:ascii="Calibri" w:eastAsia="Times New Roman" w:hAnsi="Calibri" w:cs="Calibri"/>
        <w:color w:val="000000"/>
        <w:szCs w:val="24"/>
        <w:lang w:val="x-none"/>
      </w:rPr>
      <w:t xml:space="preserve"> </w:t>
    </w:r>
  </w:p>
  <w:p w14:paraId="33A76328" w14:textId="1B3C3FE2" w:rsidR="0045073F" w:rsidRDefault="00D036B8" w:rsidP="0045073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45073F">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45073F">
      <w:rPr>
        <w:rFonts w:ascii="Calibri" w:eastAsia="Times New Roman" w:hAnsi="Calibri" w:cs="Calibri"/>
        <w:color w:val="000000"/>
        <w:szCs w:val="24"/>
        <w:lang w:val="x-none"/>
      </w:rPr>
      <w:t xml:space="preserve"> </w:t>
    </w:r>
  </w:p>
  <w:p w14:paraId="3793B226" w14:textId="77777777" w:rsidR="0045073F" w:rsidRDefault="0045073F" w:rsidP="0045073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826339F" w14:textId="77777777" w:rsidR="0045073F" w:rsidRDefault="0045073F" w:rsidP="0045073F">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02B3CE8F" w14:textId="12AD1131" w:rsidR="0096134B" w:rsidRPr="0045073F" w:rsidRDefault="0045073F" w:rsidP="0045073F">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1759" w14:textId="77777777" w:rsidR="0096134B" w:rsidRPr="00467ECB" w:rsidRDefault="0096134B" w:rsidP="001F67D2">
    <w:pPr>
      <w:pStyle w:val="Header"/>
      <w:spacing w:after="0"/>
      <w:rPr>
        <w:rFonts w:ascii="Gill Sans" w:hAnsi="Gill Sans"/>
        <w:b/>
        <w:sz w:val="22"/>
      </w:rPr>
    </w:pPr>
    <w:r w:rsidRPr="00467ECB">
      <w:rPr>
        <w:rFonts w:ascii="Gill Sans" w:hAnsi="Gill Sans"/>
        <w:b/>
        <w:sz w:val="22"/>
      </w:rPr>
      <w:t>Manatee County</w:t>
    </w:r>
  </w:p>
  <w:p w14:paraId="33A89AC2" w14:textId="0F547DBE" w:rsidR="0096134B" w:rsidRDefault="0096134B" w:rsidP="001F67D2">
    <w:pPr>
      <w:pStyle w:val="Header"/>
      <w:pBdr>
        <w:bottom w:val="single" w:sz="4" w:space="1" w:color="auto"/>
      </w:pBdr>
      <w:spacing w:after="0"/>
      <w:rPr>
        <w:rStyle w:val="StyleManateeSec3ItalicChar"/>
        <w:rFonts w:ascii="Gill Sans" w:hAnsi="Gill Sans"/>
        <w:i w:val="0"/>
        <w:sz w:val="22"/>
      </w:rPr>
    </w:pPr>
    <w:r w:rsidRPr="00467ECB">
      <w:rPr>
        <w:rStyle w:val="StyleManateeSec3ItalicChar"/>
        <w:rFonts w:ascii="Gill Sans" w:hAnsi="Gill Sans"/>
        <w:i w:val="0"/>
        <w:sz w:val="22"/>
      </w:rPr>
      <w:t xml:space="preserve">Development Review </w:t>
    </w:r>
    <w:r>
      <w:rPr>
        <w:rStyle w:val="StyleManateeSec3ItalicChar"/>
        <w:rFonts w:ascii="Gill Sans" w:hAnsi="Gill Sans"/>
        <w:i w:val="0"/>
        <w:sz w:val="22"/>
      </w:rPr>
      <w:t>Administrative Procedures</w:t>
    </w:r>
    <w:r w:rsidRPr="00467ECB">
      <w:rPr>
        <w:rStyle w:val="StyleManateeSec3ItalicChar"/>
        <w:rFonts w:ascii="Gill Sans" w:hAnsi="Gill Sans"/>
        <w:i w:val="0"/>
        <w:sz w:val="22"/>
      </w:rPr>
      <w:t xml:space="preserve"> Manual</w:t>
    </w:r>
  </w:p>
  <w:p w14:paraId="6645CDC1" w14:textId="77777777" w:rsidR="0096134B" w:rsidRDefault="00961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1D0B77"/>
    <w:multiLevelType w:val="hybridMultilevel"/>
    <w:tmpl w:val="1CA691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40"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50"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2"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1"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1786304"/>
    <w:multiLevelType w:val="hybridMultilevel"/>
    <w:tmpl w:val="C3507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3"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30564E3"/>
    <w:multiLevelType w:val="hybridMultilevel"/>
    <w:tmpl w:val="51267766"/>
    <w:lvl w:ilvl="0" w:tplc="8A9C2DCC">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82567CF"/>
    <w:multiLevelType w:val="hybridMultilevel"/>
    <w:tmpl w:val="E554808C"/>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B007CDE"/>
    <w:multiLevelType w:val="hybridMultilevel"/>
    <w:tmpl w:val="24648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D6E37B9"/>
    <w:multiLevelType w:val="hybridMultilevel"/>
    <w:tmpl w:val="00561D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6"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9565929">
    <w:abstractNumId w:val="60"/>
  </w:num>
  <w:num w:numId="2" w16cid:durableId="2038000228">
    <w:abstractNumId w:val="78"/>
  </w:num>
  <w:num w:numId="3" w16cid:durableId="1869873700">
    <w:abstractNumId w:val="47"/>
  </w:num>
  <w:num w:numId="4" w16cid:durableId="1343703978">
    <w:abstractNumId w:val="51"/>
  </w:num>
  <w:num w:numId="5" w16cid:durableId="965698236">
    <w:abstractNumId w:val="1"/>
  </w:num>
  <w:num w:numId="6" w16cid:durableId="2113892035">
    <w:abstractNumId w:val="0"/>
  </w:num>
  <w:num w:numId="7" w16cid:durableId="1190948376">
    <w:abstractNumId w:val="2"/>
  </w:num>
  <w:num w:numId="8" w16cid:durableId="991105715">
    <w:abstractNumId w:val="46"/>
  </w:num>
  <w:num w:numId="9" w16cid:durableId="438644039">
    <w:abstractNumId w:val="88"/>
  </w:num>
  <w:num w:numId="10" w16cid:durableId="978539101">
    <w:abstractNumId w:val="39"/>
  </w:num>
  <w:num w:numId="11" w16cid:durableId="1672677140">
    <w:abstractNumId w:val="29"/>
  </w:num>
  <w:num w:numId="12" w16cid:durableId="1611234385">
    <w:abstractNumId w:val="68"/>
  </w:num>
  <w:num w:numId="13" w16cid:durableId="399063384">
    <w:abstractNumId w:val="49"/>
  </w:num>
  <w:num w:numId="14" w16cid:durableId="224683210">
    <w:abstractNumId w:val="52"/>
  </w:num>
  <w:num w:numId="15" w16cid:durableId="2046446667">
    <w:abstractNumId w:val="32"/>
  </w:num>
  <w:num w:numId="16" w16cid:durableId="8568186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6328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06126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7549423">
    <w:abstractNumId w:val="45"/>
  </w:num>
  <w:num w:numId="20" w16cid:durableId="19339756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55721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3877361">
    <w:abstractNumId w:val="79"/>
  </w:num>
  <w:num w:numId="23" w16cid:durableId="5699709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81796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8326050">
    <w:abstractNumId w:val="8"/>
  </w:num>
  <w:num w:numId="26" w16cid:durableId="30882069">
    <w:abstractNumId w:val="75"/>
  </w:num>
  <w:num w:numId="27" w16cid:durableId="2039119318">
    <w:abstractNumId w:val="21"/>
  </w:num>
  <w:num w:numId="28" w16cid:durableId="199514777">
    <w:abstractNumId w:val="31"/>
  </w:num>
  <w:num w:numId="29" w16cid:durableId="64181410">
    <w:abstractNumId w:val="66"/>
  </w:num>
  <w:num w:numId="30" w16cid:durableId="239141751">
    <w:abstractNumId w:val="38"/>
  </w:num>
  <w:num w:numId="31" w16cid:durableId="3615632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4324508">
    <w:abstractNumId w:val="22"/>
  </w:num>
  <w:num w:numId="33" w16cid:durableId="1613173418">
    <w:abstractNumId w:val="33"/>
  </w:num>
  <w:num w:numId="34" w16cid:durableId="431903812">
    <w:abstractNumId w:val="89"/>
  </w:num>
  <w:num w:numId="35" w16cid:durableId="5616435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3930919">
    <w:abstractNumId w:val="27"/>
  </w:num>
  <w:num w:numId="37" w16cid:durableId="1324889453">
    <w:abstractNumId w:val="56"/>
  </w:num>
  <w:num w:numId="38" w16cid:durableId="9414544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8554527">
    <w:abstractNumId w:val="13"/>
  </w:num>
  <w:num w:numId="40" w16cid:durableId="1102259333">
    <w:abstractNumId w:val="57"/>
  </w:num>
  <w:num w:numId="41" w16cid:durableId="1807816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807186">
    <w:abstractNumId w:val="25"/>
  </w:num>
  <w:num w:numId="43" w16cid:durableId="435291766">
    <w:abstractNumId w:val="73"/>
  </w:num>
  <w:num w:numId="44" w16cid:durableId="1340429132">
    <w:abstractNumId w:val="6"/>
  </w:num>
  <w:num w:numId="45" w16cid:durableId="2003585763">
    <w:abstractNumId w:val="24"/>
  </w:num>
  <w:num w:numId="46" w16cid:durableId="1710259044">
    <w:abstractNumId w:val="9"/>
  </w:num>
  <w:num w:numId="47" w16cid:durableId="897476319">
    <w:abstractNumId w:val="81"/>
  </w:num>
  <w:num w:numId="48" w16cid:durableId="42679383">
    <w:abstractNumId w:val="48"/>
  </w:num>
  <w:num w:numId="49" w16cid:durableId="1432970914">
    <w:abstractNumId w:val="10"/>
  </w:num>
  <w:num w:numId="50" w16cid:durableId="457795326">
    <w:abstractNumId w:val="86"/>
  </w:num>
  <w:num w:numId="51" w16cid:durableId="1006156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656823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79034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2187684">
    <w:abstractNumId w:val="65"/>
  </w:num>
  <w:num w:numId="55" w16cid:durableId="12652071">
    <w:abstractNumId w:val="62"/>
  </w:num>
  <w:num w:numId="56" w16cid:durableId="1244025477">
    <w:abstractNumId w:val="59"/>
  </w:num>
  <w:num w:numId="57" w16cid:durableId="875506578">
    <w:abstractNumId w:val="44"/>
  </w:num>
  <w:num w:numId="58" w16cid:durableId="2119643217">
    <w:abstractNumId w:val="43"/>
  </w:num>
  <w:num w:numId="59" w16cid:durableId="870991587">
    <w:abstractNumId w:val="40"/>
  </w:num>
  <w:num w:numId="60" w16cid:durableId="13454767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39642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305782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694659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806712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9581277">
    <w:abstractNumId w:val="42"/>
  </w:num>
  <w:num w:numId="66" w16cid:durableId="1585994312">
    <w:abstractNumId w:val="36"/>
  </w:num>
  <w:num w:numId="67" w16cid:durableId="974991372">
    <w:abstractNumId w:val="69"/>
  </w:num>
  <w:num w:numId="68" w16cid:durableId="1723990016">
    <w:abstractNumId w:val="64"/>
  </w:num>
  <w:num w:numId="69" w16cid:durableId="684747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42109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3353354">
    <w:abstractNumId w:val="19"/>
  </w:num>
  <w:num w:numId="72" w16cid:durableId="1498570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17819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18280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84082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31055999">
    <w:abstractNumId w:val="37"/>
  </w:num>
  <w:num w:numId="77" w16cid:durableId="36510566">
    <w:abstractNumId w:val="87"/>
  </w:num>
  <w:num w:numId="78" w16cid:durableId="6496727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7931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2588092">
    <w:abstractNumId w:val="58"/>
  </w:num>
  <w:num w:numId="81" w16cid:durableId="14129706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293678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36209497">
    <w:abstractNumId w:val="71"/>
  </w:num>
  <w:num w:numId="84" w16cid:durableId="124390765">
    <w:abstractNumId w:val="84"/>
  </w:num>
  <w:num w:numId="85" w16cid:durableId="10518784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32330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89317311">
    <w:abstractNumId w:val="17"/>
  </w:num>
  <w:num w:numId="88" w16cid:durableId="6999420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4231992">
    <w:abstractNumId w:val="34"/>
  </w:num>
  <w:num w:numId="90" w16cid:durableId="1280843831">
    <w:abstractNumId w:val="63"/>
  </w:num>
  <w:num w:numId="91" w16cid:durableId="20277128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192348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40725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7851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913557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18126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51979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164740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37882447">
    <w:abstractNumId w:val="12"/>
  </w:num>
  <w:num w:numId="100" w16cid:durableId="9568368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126035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4858938">
    <w:abstractNumId w:val="30"/>
  </w:num>
  <w:num w:numId="103" w16cid:durableId="16522477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87740383">
    <w:abstractNumId w:val="77"/>
  </w:num>
  <w:num w:numId="105" w16cid:durableId="16192929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818196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591801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37065705">
    <w:abstractNumId w:val="67"/>
  </w:num>
  <w:num w:numId="109" w16cid:durableId="18163327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041954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62050632">
    <w:abstractNumId w:val="16"/>
  </w:num>
  <w:num w:numId="112" w16cid:durableId="10198204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15656100">
    <w:abstractNumId w:val="11"/>
  </w:num>
  <w:num w:numId="114" w16cid:durableId="911431329">
    <w:abstractNumId w:val="54"/>
  </w:num>
  <w:num w:numId="115" w16cid:durableId="424612458">
    <w:abstractNumId w:val="83"/>
  </w:num>
  <w:num w:numId="116" w16cid:durableId="979653711">
    <w:abstractNumId w:val="5"/>
  </w:num>
  <w:num w:numId="117" w16cid:durableId="1814175440">
    <w:abstractNumId w:val="70"/>
  </w:num>
  <w:num w:numId="118" w16cid:durableId="1059669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38498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5896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90148282">
    <w:abstractNumId w:val="14"/>
  </w:num>
  <w:num w:numId="122" w16cid:durableId="1870643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60067312">
    <w:abstractNumId w:val="41"/>
  </w:num>
  <w:num w:numId="124" w16cid:durableId="386805964">
    <w:abstractNumId w:val="76"/>
  </w:num>
  <w:num w:numId="125" w16cid:durableId="327101639">
    <w:abstractNumId w:val="50"/>
  </w:num>
  <w:num w:numId="126" w16cid:durableId="875386299">
    <w:abstractNumId w:val="7"/>
  </w:num>
  <w:num w:numId="127" w16cid:durableId="1413510510">
    <w:abstractNumId w:val="28"/>
  </w:num>
  <w:num w:numId="128" w16cid:durableId="1917009244">
    <w:abstractNumId w:val="53"/>
  </w:num>
  <w:num w:numId="129" w16cid:durableId="408234711">
    <w:abstractNumId w:val="55"/>
  </w:num>
  <w:num w:numId="130" w16cid:durableId="587889124">
    <w:abstractNumId w:val="61"/>
  </w:num>
  <w:num w:numId="131" w16cid:durableId="18418472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33128105">
    <w:abstractNumId w:val="15"/>
  </w:num>
  <w:num w:numId="133" w16cid:durableId="1851069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039288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45155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33235745">
    <w:abstractNumId w:val="20"/>
  </w:num>
  <w:num w:numId="137" w16cid:durableId="538006845">
    <w:abstractNumId w:val="23"/>
  </w:num>
  <w:num w:numId="138" w16cid:durableId="16642384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975640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94963754">
    <w:abstractNumId w:val="35"/>
  </w:num>
  <w:num w:numId="141" w16cid:durableId="1987397717">
    <w:abstractNumId w:val="26"/>
  </w:num>
  <w:num w:numId="142" w16cid:durableId="780690812">
    <w:abstractNumId w:val="90"/>
  </w:num>
  <w:num w:numId="143" w16cid:durableId="1754620344">
    <w:abstractNumId w:val="18"/>
  </w:num>
  <w:num w:numId="144" w16cid:durableId="729380135">
    <w:abstractNumId w:val="74"/>
  </w:num>
  <w:num w:numId="145" w16cid:durableId="1830826879">
    <w:abstractNumId w:val="80"/>
  </w:num>
  <w:num w:numId="146" w16cid:durableId="1929994814">
    <w:abstractNumId w:val="85"/>
  </w:num>
  <w:num w:numId="147" w16cid:durableId="1679305944">
    <w:abstractNumId w:val="72"/>
  </w:num>
  <w:num w:numId="148" w16cid:durableId="1192063675">
    <w:abstractNumId w:val="8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zUirmmZDzBptMZLwsJnItrmZWXOk66Msh+XoiS6exMnLCqUH+XNpTGH8Pkwk690tiyH/oPds7YZYOhb0TgyGNg==" w:salt="Yva3MQHvLVwtTSBFWgEM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2C2"/>
    <w:rsid w:val="0008062D"/>
    <w:rsid w:val="0008177D"/>
    <w:rsid w:val="00081FAD"/>
    <w:rsid w:val="00082637"/>
    <w:rsid w:val="00083CB1"/>
    <w:rsid w:val="0008552E"/>
    <w:rsid w:val="00091DC7"/>
    <w:rsid w:val="000935B6"/>
    <w:rsid w:val="00096B7B"/>
    <w:rsid w:val="000970E0"/>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5DA9"/>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9D8"/>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46950"/>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A7D77"/>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2ACA"/>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073F"/>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2247"/>
    <w:rsid w:val="004B6CAB"/>
    <w:rsid w:val="004C0500"/>
    <w:rsid w:val="004C108B"/>
    <w:rsid w:val="004C1AB9"/>
    <w:rsid w:val="004C27EA"/>
    <w:rsid w:val="004C29A9"/>
    <w:rsid w:val="004C2DBD"/>
    <w:rsid w:val="004C3901"/>
    <w:rsid w:val="004C3B20"/>
    <w:rsid w:val="004C423F"/>
    <w:rsid w:val="004C651D"/>
    <w:rsid w:val="004C76EB"/>
    <w:rsid w:val="004D1B50"/>
    <w:rsid w:val="004D1BFA"/>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1D1"/>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7EE"/>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099A"/>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947"/>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4BB"/>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6B4B"/>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A87"/>
    <w:rsid w:val="00A14C29"/>
    <w:rsid w:val="00A1561A"/>
    <w:rsid w:val="00A158FE"/>
    <w:rsid w:val="00A20F48"/>
    <w:rsid w:val="00A2140F"/>
    <w:rsid w:val="00A21BB9"/>
    <w:rsid w:val="00A21FAB"/>
    <w:rsid w:val="00A221C7"/>
    <w:rsid w:val="00A22D64"/>
    <w:rsid w:val="00A244A7"/>
    <w:rsid w:val="00A31387"/>
    <w:rsid w:val="00A3166F"/>
    <w:rsid w:val="00A322C3"/>
    <w:rsid w:val="00A323F8"/>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27C"/>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7C6"/>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117"/>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11B"/>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29"/>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A7CF6"/>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B78"/>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36B8"/>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39BA"/>
    <w:rsid w:val="00ED4421"/>
    <w:rsid w:val="00ED4E0E"/>
    <w:rsid w:val="00ED6193"/>
    <w:rsid w:val="00ED6E1A"/>
    <w:rsid w:val="00ED78DA"/>
    <w:rsid w:val="00EE068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03E6"/>
    <w:rsid w:val="00F612C0"/>
    <w:rsid w:val="00F612FF"/>
    <w:rsid w:val="00F64A89"/>
    <w:rsid w:val="00F66218"/>
    <w:rsid w:val="00F66231"/>
    <w:rsid w:val="00F67077"/>
    <w:rsid w:val="00F671C7"/>
    <w:rsid w:val="00F67357"/>
    <w:rsid w:val="00F70C95"/>
    <w:rsid w:val="00F710B5"/>
    <w:rsid w:val="00F736DB"/>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D38B6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2F144227"/>
    <w:rsid w:val="30328452"/>
    <w:rsid w:val="3075A397"/>
    <w:rsid w:val="30A2ACBD"/>
    <w:rsid w:val="32BAF506"/>
    <w:rsid w:val="33E0DE75"/>
    <w:rsid w:val="33E7664A"/>
    <w:rsid w:val="34E887E4"/>
    <w:rsid w:val="3513E951"/>
    <w:rsid w:val="35DF3331"/>
    <w:rsid w:val="366835F4"/>
    <w:rsid w:val="3732AAE1"/>
    <w:rsid w:val="374E1CBD"/>
    <w:rsid w:val="379D7DD4"/>
    <w:rsid w:val="37F14DB6"/>
    <w:rsid w:val="3860CA18"/>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7FC40F"/>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401A7D"/>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A013A"/>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34"/>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698354079">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00096595">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5125960-5533-4960-8801-108db8a872fc"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5D118B-E5D4-44C9-9CDC-9081D58D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3426</Characters>
  <Application>Microsoft Office Word</Application>
  <DocSecurity>0</DocSecurity>
  <Lines>28</Lines>
  <Paragraphs>8</Paragraphs>
  <ScaleCrop>false</ScaleCrop>
  <Company>Manatee County Government</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2025-11-26T15:34:00Z</dcterms:created>
  <dcterms:modified xsi:type="dcterms:W3CDTF">2025-11-26T15:34:00Z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