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D906" w14:textId="77777777" w:rsidR="00BA77B4" w:rsidRDefault="00BA77B4" w:rsidP="00BA77B4">
      <w:pPr>
        <w:pStyle w:val="BodyText"/>
      </w:pPr>
      <w:bookmarkStart w:id="0" w:name="_Toc395003915"/>
      <w:bookmarkStart w:id="1" w:name="_Toc33783441"/>
      <w:bookmarkStart w:id="2" w:name="_Toc51676017"/>
      <w:bookmarkStart w:id="3" w:name="_Toc390181864"/>
      <w:bookmarkStart w:id="4" w:name="_Toc389144455"/>
      <w:bookmarkStart w:id="5" w:name="_Toc389632696"/>
      <w:bookmarkStart w:id="6" w:name="_Toc300304074"/>
      <w:bookmarkStart w:id="7" w:name="_Toc390181863"/>
      <w:bookmarkStart w:id="8" w:name="_Toc395003934"/>
    </w:p>
    <w:p w14:paraId="22AD7722" w14:textId="24804F95" w:rsidR="00EC3C2A" w:rsidRDefault="00FF00A8" w:rsidP="00BA77B4">
      <w:pPr>
        <w:pStyle w:val="Heading2"/>
        <w:numPr>
          <w:ilvl w:val="0"/>
          <w:numId w:val="0"/>
        </w:numPr>
      </w:pPr>
      <w:r>
        <w:t xml:space="preserve">Local </w:t>
      </w:r>
      <w:r w:rsidR="00EC3C2A">
        <w:t>Development Agreements</w:t>
      </w:r>
      <w:bookmarkEnd w:id="0"/>
      <w:r w:rsidR="00EC3C2A">
        <w:t xml:space="preserve"> (LDC Section 348)</w:t>
      </w:r>
      <w:bookmarkEnd w:id="1"/>
      <w:bookmarkEnd w:id="2"/>
    </w:p>
    <w:p w14:paraId="73C021CC" w14:textId="3587548E" w:rsidR="00EC3C2A" w:rsidRPr="00AE527B" w:rsidRDefault="00EC3C2A" w:rsidP="00850D43">
      <w:pPr>
        <w:pStyle w:val="Heading3"/>
      </w:pPr>
      <w:bookmarkStart w:id="9" w:name="_Toc395003916"/>
      <w:r w:rsidRPr="00AE527B">
        <w:t>Purpose</w:t>
      </w:r>
      <w:bookmarkEnd w:id="9"/>
      <w:r w:rsidR="00A121AA">
        <w:t>.</w:t>
      </w:r>
    </w:p>
    <w:p w14:paraId="46C15D9C" w14:textId="77777777" w:rsidR="002B5E4B" w:rsidRDefault="00EC3C2A" w:rsidP="002B5E4B">
      <w:pPr>
        <w:pStyle w:val="BodyText2"/>
      </w:pPr>
      <w:r w:rsidRPr="002B5E4B">
        <w:t xml:space="preserve">The purpose of entering into a development agreement is to </w:t>
      </w:r>
      <w:r>
        <w:t>secure the completion of improvements or performance of other developer obligations in consideration for any procedural or substantive right or entitlement, as may be authorized and required by the Land Development Code, the Comprehensive Plan and applicable law.</w:t>
      </w:r>
    </w:p>
    <w:p w14:paraId="4BD5561D" w14:textId="23C39970" w:rsidR="00EC3C2A" w:rsidRPr="00AE527B" w:rsidRDefault="00EC3C2A" w:rsidP="002B5E4B">
      <w:pPr>
        <w:pStyle w:val="Heading3"/>
      </w:pPr>
      <w:bookmarkStart w:id="10" w:name="_Toc395003917"/>
      <w:r w:rsidRPr="00AE527B">
        <w:t>Review Procedures</w:t>
      </w:r>
      <w:bookmarkEnd w:id="10"/>
      <w:r w:rsidR="00A121AA">
        <w:t>.</w:t>
      </w:r>
    </w:p>
    <w:p w14:paraId="1DB3D94B" w14:textId="24CEF87E" w:rsidR="00EC3C2A" w:rsidRPr="00381A83" w:rsidRDefault="00EC3C2A" w:rsidP="00EC3C2A">
      <w:pPr>
        <w:pStyle w:val="BodyText2"/>
      </w:pPr>
      <w:r w:rsidRPr="00FF00A8">
        <w:t xml:space="preserve">Application for a development agreement may be filed in conjunction with an application for development approval. </w:t>
      </w:r>
      <w:r w:rsidR="00FF00A8">
        <w:t xml:space="preserve">The agreements are reviewed by the DRC, the Director, the Planning Commission (optional) and the Board, who has final authority. </w:t>
      </w:r>
      <w:r>
        <w:t>T</w:t>
      </w:r>
      <w:r w:rsidRPr="00F5725C">
        <w:t xml:space="preserve">he County Attorney </w:t>
      </w:r>
      <w:r>
        <w:t xml:space="preserve">reviews the agreement </w:t>
      </w:r>
      <w:r w:rsidRPr="00F5725C">
        <w:t xml:space="preserve">for consistency with prior approvals and actions of the Board, </w:t>
      </w:r>
      <w:r>
        <w:t xml:space="preserve">and forwards the document to </w:t>
      </w:r>
      <w:r w:rsidRPr="00F5725C">
        <w:t xml:space="preserve">the Chairman </w:t>
      </w:r>
      <w:r>
        <w:t xml:space="preserve">of the Board to </w:t>
      </w:r>
      <w:r w:rsidRPr="00F5725C">
        <w:t xml:space="preserve">execute the development agreement on behalf of the County. </w:t>
      </w:r>
    </w:p>
    <w:p w14:paraId="58426F2F" w14:textId="54DC058C" w:rsidR="00EC3C2A" w:rsidRDefault="00EC3C2A" w:rsidP="00EC3C2A">
      <w:pPr>
        <w:pStyle w:val="BodyText2"/>
      </w:pPr>
      <w:bookmarkStart w:id="11" w:name="_Toc350374908"/>
      <w:bookmarkStart w:id="12" w:name="_Toc350375639"/>
      <w:bookmarkStart w:id="13" w:name="_Toc350409121"/>
      <w:bookmarkStart w:id="14" w:name="_Toc350409868"/>
      <w:bookmarkStart w:id="15" w:name="_Toc350861297"/>
      <w:bookmarkStart w:id="16" w:name="_Toc351068672"/>
      <w:bookmarkStart w:id="17" w:name="_Toc351105452"/>
      <w:bookmarkEnd w:id="11"/>
      <w:bookmarkEnd w:id="12"/>
      <w:bookmarkEnd w:id="13"/>
      <w:bookmarkEnd w:id="14"/>
      <w:bookmarkEnd w:id="15"/>
      <w:bookmarkEnd w:id="16"/>
      <w:bookmarkEnd w:id="17"/>
      <w:r>
        <w:t>Amendments and modifications to development agreements shall be treated in the same manner as approvals of new development agreements</w:t>
      </w:r>
      <w:r w:rsidR="2933DFF8">
        <w:t>.</w:t>
      </w:r>
    </w:p>
    <w:p w14:paraId="5B7DAB9F" w14:textId="21E22CF7" w:rsidR="00FF00A8" w:rsidRPr="00AE527B" w:rsidRDefault="00FF00A8" w:rsidP="00FF00A8">
      <w:pPr>
        <w:pStyle w:val="Heading3"/>
      </w:pPr>
      <w:r w:rsidRPr="00AE527B">
        <w:t xml:space="preserve">Review </w:t>
      </w:r>
      <w:r>
        <w:t>Criteria</w:t>
      </w:r>
      <w:r w:rsidR="00A121AA">
        <w:t>.</w:t>
      </w:r>
    </w:p>
    <w:p w14:paraId="22532063" w14:textId="6A0E2BD6" w:rsidR="00FF00A8" w:rsidRDefault="00FF00A8" w:rsidP="00EC3C2A">
      <w:pPr>
        <w:pStyle w:val="BodyText2"/>
      </w:pPr>
      <w:r w:rsidRPr="00AC4DDF">
        <w:t>All proposed development agreements shall be reviewed to assure that:</w:t>
      </w:r>
    </w:p>
    <w:p w14:paraId="1594BB0E" w14:textId="77777777" w:rsidR="00FF00A8" w:rsidRPr="00AC4DDF" w:rsidRDefault="00FF00A8" w:rsidP="00CD5986">
      <w:pPr>
        <w:pStyle w:val="BodyText2"/>
        <w:numPr>
          <w:ilvl w:val="0"/>
          <w:numId w:val="89"/>
        </w:numPr>
      </w:pPr>
      <w:r w:rsidRPr="00AC4DDF">
        <w:t xml:space="preserve">Any requirement for Manatee County or a private party to invest in any new construction or improvement of any facility is based upon compliance with all other applicable level of service standards, unless compliance, with adopted level of service standards is made a condition of the local government land development agreement; </w:t>
      </w:r>
    </w:p>
    <w:p w14:paraId="05D8D33E" w14:textId="77777777" w:rsidR="00FF00A8" w:rsidRPr="00AC4DDF" w:rsidRDefault="00FF00A8" w:rsidP="00CD5986">
      <w:pPr>
        <w:pStyle w:val="BodyText2"/>
        <w:numPr>
          <w:ilvl w:val="0"/>
          <w:numId w:val="89"/>
        </w:numPr>
      </w:pPr>
      <w:r w:rsidRPr="00AC4DDF">
        <w:t>Any construction or improvement complies with the County's design, engineering and construction standards; and</w:t>
      </w:r>
    </w:p>
    <w:p w14:paraId="6A2CAC1D" w14:textId="77777777" w:rsidR="00FF00A8" w:rsidRPr="00AC4DDF" w:rsidRDefault="00FF00A8" w:rsidP="00CD5986">
      <w:pPr>
        <w:pStyle w:val="BodyText2"/>
        <w:numPr>
          <w:ilvl w:val="0"/>
          <w:numId w:val="89"/>
        </w:numPr>
      </w:pPr>
      <w:r w:rsidRPr="00AC4DDF">
        <w:t xml:space="preserve">Any rights or entitlements granted pursuant to the development agreement are consistent with this Code and the comprehensive plan. </w:t>
      </w:r>
    </w:p>
    <w:p w14:paraId="38900EC5" w14:textId="7F684CD1" w:rsidR="002A530E" w:rsidRPr="00B021CE" w:rsidRDefault="002A530E" w:rsidP="002A530E">
      <w:pPr>
        <w:pStyle w:val="Heading3"/>
      </w:pPr>
      <w:r>
        <w:t xml:space="preserve">Submitting a Local Development Agreement </w:t>
      </w:r>
      <w:r w:rsidRPr="00B021CE">
        <w:t>Application Packet</w:t>
      </w:r>
      <w:r w:rsidR="00A121AA">
        <w:t>.</w:t>
      </w:r>
    </w:p>
    <w:p w14:paraId="1B71AA46" w14:textId="77777777"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7898ED9F" w14:textId="14352412" w:rsidR="002A530E" w:rsidRPr="007801B8" w:rsidRDefault="007459B2" w:rsidP="00CD5986">
      <w:pPr>
        <w:pStyle w:val="BodyText2"/>
        <w:numPr>
          <w:ilvl w:val="0"/>
          <w:numId w:val="90"/>
        </w:numPr>
      </w:pPr>
      <w:r w:rsidRPr="009A7BEA">
        <w:rPr>
          <w:iCs/>
        </w:rPr>
        <w:t>Form</w:t>
      </w:r>
      <w:r>
        <w:rPr>
          <w:i/>
        </w:rPr>
        <w:t xml:space="preserve"> A</w:t>
      </w:r>
      <w:r w:rsidR="003A6F69">
        <w:rPr>
          <w:i/>
        </w:rPr>
        <w:t>19</w:t>
      </w:r>
      <w:r>
        <w:rPr>
          <w:i/>
        </w:rPr>
        <w:t xml:space="preserve"> - </w:t>
      </w:r>
      <w:r w:rsidR="002A530E" w:rsidRPr="002A530E">
        <w:rPr>
          <w:i/>
        </w:rPr>
        <w:t xml:space="preserve">Local Development Agreement </w:t>
      </w:r>
      <w:r w:rsidR="002A530E" w:rsidRPr="00633A0E">
        <w:rPr>
          <w:i/>
        </w:rPr>
        <w:t>Applicatio</w:t>
      </w:r>
      <w:r w:rsidR="002A530E" w:rsidRPr="003A6F69">
        <w:rPr>
          <w:i/>
        </w:rPr>
        <w:t>n</w:t>
      </w:r>
      <w:r w:rsidR="002A530E" w:rsidRPr="003A6F69">
        <w:t>.</w:t>
      </w:r>
      <w:r w:rsidR="002A530E" w:rsidRPr="007801B8">
        <w:t xml:space="preserve"> </w:t>
      </w:r>
      <w:r w:rsidR="003A6F69" w:rsidRPr="00793FA1">
        <w:t>The information must be entered directly into Accela.</w:t>
      </w:r>
    </w:p>
    <w:p w14:paraId="404235A7" w14:textId="1FB10481" w:rsidR="00791588" w:rsidRDefault="007459B2" w:rsidP="00CD5986">
      <w:pPr>
        <w:pStyle w:val="BodyText2"/>
        <w:numPr>
          <w:ilvl w:val="0"/>
          <w:numId w:val="90"/>
        </w:numPr>
      </w:pPr>
      <w:r w:rsidRPr="007801B8">
        <w:t xml:space="preserve">Form </w:t>
      </w:r>
      <w:r w:rsidRPr="009A7BEA">
        <w:rPr>
          <w:i/>
          <w:iCs/>
        </w:rPr>
        <w:t>C</w:t>
      </w:r>
      <w:r w:rsidR="003A6F69">
        <w:rPr>
          <w:i/>
          <w:iCs/>
        </w:rPr>
        <w:t>19</w:t>
      </w:r>
      <w:r w:rsidRPr="009A7BEA">
        <w:rPr>
          <w:i/>
          <w:iCs/>
        </w:rPr>
        <w:t xml:space="preserve"> -</w:t>
      </w:r>
      <w:r>
        <w:t xml:space="preserve"> </w:t>
      </w:r>
      <w:r w:rsidR="002A530E" w:rsidRPr="007801B8">
        <w:rPr>
          <w:i/>
        </w:rPr>
        <w:t>Local Development Agreement Checklist</w:t>
      </w:r>
      <w:r w:rsidR="002A530E" w:rsidRPr="002310B1">
        <w:t xml:space="preserve">. </w:t>
      </w:r>
    </w:p>
    <w:p w14:paraId="1DE0F7E8" w14:textId="6476E529" w:rsidR="002A530E" w:rsidRPr="00791588" w:rsidRDefault="002A530E" w:rsidP="00791588">
      <w:pPr>
        <w:pStyle w:val="BodyText2"/>
      </w:pPr>
      <w:r w:rsidRPr="00791588">
        <w:t>Collect all the required affidavits, certificates, reports and plans listed in the Checklist. You will be required to attach them to your electronic submission.</w:t>
      </w:r>
    </w:p>
    <w:p w14:paraId="5A933E98" w14:textId="77777777" w:rsidR="002A530E" w:rsidRPr="00791588" w:rsidRDefault="002A530E" w:rsidP="00791588">
      <w:pPr>
        <w:pStyle w:val="BodyText2"/>
      </w:pPr>
      <w:r w:rsidRPr="0079158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791588">
        <w:t>eCheck</w:t>
      </w:r>
      <w:proofErr w:type="spellEnd"/>
      <w:r w:rsidRPr="00791588">
        <w:t>.</w:t>
      </w:r>
      <w:bookmarkEnd w:id="3"/>
      <w:bookmarkEnd w:id="4"/>
      <w:bookmarkEnd w:id="5"/>
      <w:bookmarkEnd w:id="6"/>
      <w:bookmarkEnd w:id="7"/>
      <w:bookmarkEnd w:id="8"/>
    </w:p>
    <w:sectPr w:rsidR="002A530E" w:rsidRPr="00791588" w:rsidSect="00BA77B4">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8D38" w14:textId="77777777" w:rsidR="00F34EF0" w:rsidRDefault="00F34EF0" w:rsidP="00704136">
      <w:pPr>
        <w:spacing w:after="0"/>
      </w:pPr>
      <w:r>
        <w:separator/>
      </w:r>
    </w:p>
    <w:p w14:paraId="41DA8C9D" w14:textId="77777777" w:rsidR="00F34EF0" w:rsidRDefault="00F34EF0"/>
  </w:endnote>
  <w:endnote w:type="continuationSeparator" w:id="0">
    <w:p w14:paraId="5E180060" w14:textId="77777777" w:rsidR="00F34EF0" w:rsidRDefault="00F34EF0" w:rsidP="00704136">
      <w:pPr>
        <w:spacing w:after="0"/>
      </w:pPr>
      <w:r>
        <w:continuationSeparator/>
      </w:r>
    </w:p>
    <w:p w14:paraId="59D34B66" w14:textId="77777777" w:rsidR="00F34EF0" w:rsidRDefault="00F34EF0"/>
  </w:endnote>
  <w:endnote w:type="continuationNotice" w:id="1">
    <w:p w14:paraId="1DF46621" w14:textId="77777777" w:rsidR="00F34EF0" w:rsidRDefault="00F34E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9556" w14:textId="77777777" w:rsidR="00601859" w:rsidRDefault="00601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37A087A3"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BA77B4" w:rsidRPr="00BA77B4">
      <w:rPr>
        <w:rFonts w:asciiTheme="minorHAnsi" w:hAnsiTheme="minorHAnsi"/>
        <w:sz w:val="18"/>
        <w:szCs w:val="18"/>
      </w:rPr>
      <w:t xml:space="preserve">Page </w:t>
    </w:r>
    <w:r w:rsidR="00BA77B4" w:rsidRPr="00BA77B4">
      <w:rPr>
        <w:rFonts w:asciiTheme="minorHAnsi" w:hAnsiTheme="minorHAnsi"/>
        <w:b/>
        <w:bCs/>
        <w:sz w:val="18"/>
        <w:szCs w:val="18"/>
      </w:rPr>
      <w:fldChar w:fldCharType="begin"/>
    </w:r>
    <w:r w:rsidR="00BA77B4" w:rsidRPr="00BA77B4">
      <w:rPr>
        <w:rFonts w:asciiTheme="minorHAnsi" w:hAnsiTheme="minorHAnsi"/>
        <w:b/>
        <w:bCs/>
        <w:sz w:val="18"/>
        <w:szCs w:val="18"/>
      </w:rPr>
      <w:instrText xml:space="preserve"> PAGE  \* Arabic  \* MERGEFORMAT </w:instrText>
    </w:r>
    <w:r w:rsidR="00BA77B4" w:rsidRPr="00BA77B4">
      <w:rPr>
        <w:rFonts w:asciiTheme="minorHAnsi" w:hAnsiTheme="minorHAnsi"/>
        <w:b/>
        <w:bCs/>
        <w:sz w:val="18"/>
        <w:szCs w:val="18"/>
      </w:rPr>
      <w:fldChar w:fldCharType="separate"/>
    </w:r>
    <w:r w:rsidR="00BA77B4" w:rsidRPr="00BA77B4">
      <w:rPr>
        <w:rFonts w:asciiTheme="minorHAnsi" w:hAnsiTheme="minorHAnsi"/>
        <w:b/>
        <w:bCs/>
        <w:noProof/>
        <w:sz w:val="18"/>
        <w:szCs w:val="18"/>
      </w:rPr>
      <w:t>1</w:t>
    </w:r>
    <w:r w:rsidR="00BA77B4" w:rsidRPr="00BA77B4">
      <w:rPr>
        <w:rFonts w:asciiTheme="minorHAnsi" w:hAnsiTheme="minorHAnsi"/>
        <w:b/>
        <w:bCs/>
        <w:sz w:val="18"/>
        <w:szCs w:val="18"/>
      </w:rPr>
      <w:fldChar w:fldCharType="end"/>
    </w:r>
    <w:r w:rsidR="00BA77B4" w:rsidRPr="00BA77B4">
      <w:rPr>
        <w:rFonts w:asciiTheme="minorHAnsi" w:hAnsiTheme="minorHAnsi"/>
        <w:sz w:val="18"/>
        <w:szCs w:val="18"/>
      </w:rPr>
      <w:t xml:space="preserve"> of </w:t>
    </w:r>
    <w:r w:rsidR="00BA77B4" w:rsidRPr="00BA77B4">
      <w:rPr>
        <w:rFonts w:asciiTheme="minorHAnsi" w:hAnsiTheme="minorHAnsi"/>
        <w:b/>
        <w:bCs/>
        <w:sz w:val="18"/>
        <w:szCs w:val="18"/>
      </w:rPr>
      <w:fldChar w:fldCharType="begin"/>
    </w:r>
    <w:r w:rsidR="00BA77B4" w:rsidRPr="00BA77B4">
      <w:rPr>
        <w:rFonts w:asciiTheme="minorHAnsi" w:hAnsiTheme="minorHAnsi"/>
        <w:b/>
        <w:bCs/>
        <w:sz w:val="18"/>
        <w:szCs w:val="18"/>
      </w:rPr>
      <w:instrText xml:space="preserve"> NUMPAGES  \* Arabic  \* MERGEFORMAT </w:instrText>
    </w:r>
    <w:r w:rsidR="00BA77B4" w:rsidRPr="00BA77B4">
      <w:rPr>
        <w:rFonts w:asciiTheme="minorHAnsi" w:hAnsiTheme="minorHAnsi"/>
        <w:b/>
        <w:bCs/>
        <w:sz w:val="18"/>
        <w:szCs w:val="18"/>
      </w:rPr>
      <w:fldChar w:fldCharType="separate"/>
    </w:r>
    <w:r w:rsidR="00BA77B4" w:rsidRPr="00BA77B4">
      <w:rPr>
        <w:rFonts w:asciiTheme="minorHAnsi" w:hAnsiTheme="minorHAnsi"/>
        <w:b/>
        <w:bCs/>
        <w:noProof/>
        <w:sz w:val="18"/>
        <w:szCs w:val="18"/>
      </w:rPr>
      <w:t>2</w:t>
    </w:r>
    <w:r w:rsidR="00BA77B4" w:rsidRPr="00BA77B4">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C497" w14:textId="77777777" w:rsidR="00601859" w:rsidRDefault="00601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7512" w14:textId="77777777" w:rsidR="00F34EF0" w:rsidRDefault="00F34EF0" w:rsidP="00704136">
      <w:pPr>
        <w:spacing w:after="0"/>
      </w:pPr>
      <w:r>
        <w:separator/>
      </w:r>
    </w:p>
    <w:p w14:paraId="483EF361" w14:textId="77777777" w:rsidR="00F34EF0" w:rsidRDefault="00F34EF0"/>
  </w:footnote>
  <w:footnote w:type="continuationSeparator" w:id="0">
    <w:p w14:paraId="032422FA" w14:textId="77777777" w:rsidR="00F34EF0" w:rsidRDefault="00F34EF0" w:rsidP="00704136">
      <w:pPr>
        <w:spacing w:after="0"/>
      </w:pPr>
      <w:r>
        <w:continuationSeparator/>
      </w:r>
    </w:p>
    <w:p w14:paraId="1C5E9023" w14:textId="77777777" w:rsidR="00F34EF0" w:rsidRDefault="00F34EF0"/>
  </w:footnote>
  <w:footnote w:type="continuationNotice" w:id="1">
    <w:p w14:paraId="23DFFA47" w14:textId="77777777" w:rsidR="00F34EF0" w:rsidRDefault="00F34E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DB67" w14:textId="77777777" w:rsidR="00601859" w:rsidRDefault="00601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696B" w14:textId="5AB4016D" w:rsidR="00BA77B4" w:rsidRDefault="00BA77B4" w:rsidP="00BA77B4">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4BB7FE23" wp14:editId="32C92927">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6DE20C81" w14:textId="39723036" w:rsidR="00BA77B4" w:rsidRDefault="00601859" w:rsidP="00BA77B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BA77B4">
      <w:rPr>
        <w:rFonts w:ascii="Calibri" w:eastAsia="Times New Roman" w:hAnsi="Calibri" w:cs="Calibri"/>
        <w:color w:val="000000"/>
        <w:szCs w:val="24"/>
        <w:lang w:val="x-none"/>
      </w:rPr>
      <w:t xml:space="preserve"> </w:t>
    </w:r>
  </w:p>
  <w:p w14:paraId="14069A97" w14:textId="2E2B2F9A" w:rsidR="00BA77B4" w:rsidRDefault="00601859" w:rsidP="00BA77B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BA77B4">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BA77B4">
      <w:rPr>
        <w:rFonts w:ascii="Calibri" w:eastAsia="Times New Roman" w:hAnsi="Calibri" w:cs="Calibri"/>
        <w:color w:val="000000"/>
        <w:szCs w:val="24"/>
        <w:lang w:val="x-none"/>
      </w:rPr>
      <w:t xml:space="preserve"> </w:t>
    </w:r>
  </w:p>
  <w:p w14:paraId="5C6551B8" w14:textId="77777777" w:rsidR="00BA77B4" w:rsidRDefault="00BA77B4" w:rsidP="00BA77B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5FCE8E5" w14:textId="77777777" w:rsidR="00BA77B4" w:rsidRDefault="00BA77B4" w:rsidP="00BA77B4">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2FE4ABA2" w:rsidR="0096134B" w:rsidRPr="00BA77B4" w:rsidRDefault="00BA77B4" w:rsidP="00BA77B4">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EB02" w14:textId="77777777" w:rsidR="00601859" w:rsidRDefault="0060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6510628">
    <w:abstractNumId w:val="59"/>
  </w:num>
  <w:num w:numId="2" w16cid:durableId="1786847099">
    <w:abstractNumId w:val="75"/>
  </w:num>
  <w:num w:numId="3" w16cid:durableId="904149376">
    <w:abstractNumId w:val="46"/>
  </w:num>
  <w:num w:numId="4" w16cid:durableId="1863203779">
    <w:abstractNumId w:val="50"/>
  </w:num>
  <w:num w:numId="5" w16cid:durableId="475487393">
    <w:abstractNumId w:val="1"/>
  </w:num>
  <w:num w:numId="6" w16cid:durableId="1741364843">
    <w:abstractNumId w:val="0"/>
  </w:num>
  <w:num w:numId="7" w16cid:durableId="1425344352">
    <w:abstractNumId w:val="2"/>
  </w:num>
  <w:num w:numId="8" w16cid:durableId="711535811">
    <w:abstractNumId w:val="45"/>
  </w:num>
  <w:num w:numId="9" w16cid:durableId="1369378884">
    <w:abstractNumId w:val="82"/>
  </w:num>
  <w:num w:numId="10" w16cid:durableId="96558885">
    <w:abstractNumId w:val="38"/>
  </w:num>
  <w:num w:numId="11" w16cid:durableId="1040087732">
    <w:abstractNumId w:val="28"/>
  </w:num>
  <w:num w:numId="12" w16cid:durableId="1304500666">
    <w:abstractNumId w:val="67"/>
  </w:num>
  <w:num w:numId="13" w16cid:durableId="1022172606">
    <w:abstractNumId w:val="48"/>
  </w:num>
  <w:num w:numId="14" w16cid:durableId="1454593660">
    <w:abstractNumId w:val="51"/>
  </w:num>
  <w:num w:numId="15" w16cid:durableId="1624385545">
    <w:abstractNumId w:val="31"/>
  </w:num>
  <w:num w:numId="16" w16cid:durableId="16181017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4243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4844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8602634">
    <w:abstractNumId w:val="44"/>
  </w:num>
  <w:num w:numId="20" w16cid:durableId="15840275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4328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6427558">
    <w:abstractNumId w:val="76"/>
  </w:num>
  <w:num w:numId="23" w16cid:durableId="2592665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2414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1972464">
    <w:abstractNumId w:val="8"/>
  </w:num>
  <w:num w:numId="26" w16cid:durableId="2118216257">
    <w:abstractNumId w:val="72"/>
  </w:num>
  <w:num w:numId="27" w16cid:durableId="1245455670">
    <w:abstractNumId w:val="20"/>
  </w:num>
  <w:num w:numId="28" w16cid:durableId="1354527744">
    <w:abstractNumId w:val="30"/>
  </w:num>
  <w:num w:numId="29" w16cid:durableId="1851144075">
    <w:abstractNumId w:val="65"/>
  </w:num>
  <w:num w:numId="30" w16cid:durableId="732891561">
    <w:abstractNumId w:val="37"/>
  </w:num>
  <w:num w:numId="31" w16cid:durableId="1559947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6835504">
    <w:abstractNumId w:val="21"/>
  </w:num>
  <w:num w:numId="33" w16cid:durableId="1915119308">
    <w:abstractNumId w:val="32"/>
  </w:num>
  <w:num w:numId="34" w16cid:durableId="401369460">
    <w:abstractNumId w:val="83"/>
  </w:num>
  <w:num w:numId="35" w16cid:durableId="12246379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624550">
    <w:abstractNumId w:val="26"/>
  </w:num>
  <w:num w:numId="37" w16cid:durableId="1348674092">
    <w:abstractNumId w:val="55"/>
  </w:num>
  <w:num w:numId="38" w16cid:durableId="17107586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4239979">
    <w:abstractNumId w:val="13"/>
  </w:num>
  <w:num w:numId="40" w16cid:durableId="1409620178">
    <w:abstractNumId w:val="56"/>
  </w:num>
  <w:num w:numId="41" w16cid:durableId="7924092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674752">
    <w:abstractNumId w:val="24"/>
  </w:num>
  <w:num w:numId="43" w16cid:durableId="1662150667">
    <w:abstractNumId w:val="71"/>
  </w:num>
  <w:num w:numId="44" w16cid:durableId="515119526">
    <w:abstractNumId w:val="6"/>
  </w:num>
  <w:num w:numId="45" w16cid:durableId="1827890132">
    <w:abstractNumId w:val="23"/>
  </w:num>
  <w:num w:numId="46" w16cid:durableId="738941649">
    <w:abstractNumId w:val="9"/>
  </w:num>
  <w:num w:numId="47" w16cid:durableId="191306799">
    <w:abstractNumId w:val="77"/>
  </w:num>
  <w:num w:numId="48" w16cid:durableId="1809785153">
    <w:abstractNumId w:val="47"/>
  </w:num>
  <w:num w:numId="49" w16cid:durableId="1434666115">
    <w:abstractNumId w:val="10"/>
  </w:num>
  <w:num w:numId="50" w16cid:durableId="106777183">
    <w:abstractNumId w:val="80"/>
  </w:num>
  <w:num w:numId="51" w16cid:durableId="1227036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1248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861592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35671384">
    <w:abstractNumId w:val="64"/>
  </w:num>
  <w:num w:numId="55" w16cid:durableId="486674127">
    <w:abstractNumId w:val="61"/>
  </w:num>
  <w:num w:numId="56" w16cid:durableId="222714610">
    <w:abstractNumId w:val="58"/>
  </w:num>
  <w:num w:numId="57" w16cid:durableId="749353279">
    <w:abstractNumId w:val="43"/>
  </w:num>
  <w:num w:numId="58" w16cid:durableId="1684625482">
    <w:abstractNumId w:val="42"/>
  </w:num>
  <w:num w:numId="59" w16cid:durableId="1953243918">
    <w:abstractNumId w:val="39"/>
  </w:num>
  <w:num w:numId="60" w16cid:durableId="2926363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371793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863873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67509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614816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043089">
    <w:abstractNumId w:val="41"/>
  </w:num>
  <w:num w:numId="66" w16cid:durableId="746224108">
    <w:abstractNumId w:val="35"/>
  </w:num>
  <w:num w:numId="67" w16cid:durableId="1847206120">
    <w:abstractNumId w:val="68"/>
  </w:num>
  <w:num w:numId="68" w16cid:durableId="1712723160">
    <w:abstractNumId w:val="63"/>
  </w:num>
  <w:num w:numId="69" w16cid:durableId="632566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93763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72436215">
    <w:abstractNumId w:val="18"/>
  </w:num>
  <w:num w:numId="72" w16cid:durableId="1565331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460825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436377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811002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4816241">
    <w:abstractNumId w:val="36"/>
  </w:num>
  <w:num w:numId="77" w16cid:durableId="1142581931">
    <w:abstractNumId w:val="81"/>
  </w:num>
  <w:num w:numId="78" w16cid:durableId="5540492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530884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55503509">
    <w:abstractNumId w:val="57"/>
  </w:num>
  <w:num w:numId="81" w16cid:durableId="1461190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007167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35058506">
    <w:abstractNumId w:val="70"/>
  </w:num>
  <w:num w:numId="84" w16cid:durableId="1728650164">
    <w:abstractNumId w:val="79"/>
  </w:num>
  <w:num w:numId="85" w16cid:durableId="7658061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27684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67749194">
    <w:abstractNumId w:val="17"/>
  </w:num>
  <w:num w:numId="88" w16cid:durableId="15123353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9169700">
    <w:abstractNumId w:val="33"/>
  </w:num>
  <w:num w:numId="90" w16cid:durableId="1899634284">
    <w:abstractNumId w:val="62"/>
  </w:num>
  <w:num w:numId="91" w16cid:durableId="15072884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40790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719362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021471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10273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50363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832259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216648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99407341">
    <w:abstractNumId w:val="12"/>
  </w:num>
  <w:num w:numId="100" w16cid:durableId="10284140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132477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76722921">
    <w:abstractNumId w:val="29"/>
  </w:num>
  <w:num w:numId="103" w16cid:durableId="20364178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90527421">
    <w:abstractNumId w:val="74"/>
  </w:num>
  <w:num w:numId="105" w16cid:durableId="13798212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73069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8429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66798974">
    <w:abstractNumId w:val="66"/>
  </w:num>
  <w:num w:numId="109" w16cid:durableId="587814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063234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72844431">
    <w:abstractNumId w:val="16"/>
  </w:num>
  <w:num w:numId="112" w16cid:durableId="18267738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15930336">
    <w:abstractNumId w:val="11"/>
  </w:num>
  <w:num w:numId="114" w16cid:durableId="1358119521">
    <w:abstractNumId w:val="53"/>
  </w:num>
  <w:num w:numId="115" w16cid:durableId="1105661601">
    <w:abstractNumId w:val="78"/>
  </w:num>
  <w:num w:numId="116" w16cid:durableId="683166737">
    <w:abstractNumId w:val="5"/>
  </w:num>
  <w:num w:numId="117" w16cid:durableId="389157535">
    <w:abstractNumId w:val="69"/>
  </w:num>
  <w:num w:numId="118" w16cid:durableId="1575024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71002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05007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23432413">
    <w:abstractNumId w:val="14"/>
  </w:num>
  <w:num w:numId="122" w16cid:durableId="796527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42492422">
    <w:abstractNumId w:val="40"/>
  </w:num>
  <w:num w:numId="124" w16cid:durableId="1566793974">
    <w:abstractNumId w:val="73"/>
  </w:num>
  <w:num w:numId="125" w16cid:durableId="376126944">
    <w:abstractNumId w:val="49"/>
  </w:num>
  <w:num w:numId="126" w16cid:durableId="763651493">
    <w:abstractNumId w:val="7"/>
  </w:num>
  <w:num w:numId="127" w16cid:durableId="1650548076">
    <w:abstractNumId w:val="27"/>
  </w:num>
  <w:num w:numId="128" w16cid:durableId="1024209672">
    <w:abstractNumId w:val="52"/>
  </w:num>
  <w:num w:numId="129" w16cid:durableId="776368258">
    <w:abstractNumId w:val="54"/>
  </w:num>
  <w:num w:numId="130" w16cid:durableId="285358494">
    <w:abstractNumId w:val="60"/>
  </w:num>
  <w:num w:numId="131" w16cid:durableId="10168809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84131593">
    <w:abstractNumId w:val="15"/>
  </w:num>
  <w:num w:numId="133" w16cid:durableId="10971425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063887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429399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83465950">
    <w:abstractNumId w:val="19"/>
  </w:num>
  <w:num w:numId="137" w16cid:durableId="1883783400">
    <w:abstractNumId w:val="22"/>
  </w:num>
  <w:num w:numId="138" w16cid:durableId="1115709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589247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25478947">
    <w:abstractNumId w:val="34"/>
  </w:num>
  <w:num w:numId="141" w16cid:durableId="1807384332">
    <w:abstractNumId w:val="25"/>
  </w:num>
  <w:num w:numId="142" w16cid:durableId="1087073593">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OxJ+r2yvrFlzRNYtm7ChNBZHWO2BMUJ8UysjssUp6VtQtX4zBtolOHqVp+4zeLTVSY+d0ruHrKN/7OV8gN9hNg==" w:salt="dYm+DFxvvGOsF06qeET+7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B7C10"/>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859"/>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6C0"/>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10B"/>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5905"/>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A77B4"/>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4EF0"/>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84886892">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C2C41D2A-21FA-498C-B78A-B838933D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2403</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2025-11-26T12:54:00Z</dcterms:created>
  <dcterms:modified xsi:type="dcterms:W3CDTF">2025-11-26T15:48:00Z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