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ECE1" w14:textId="2B6D553A" w:rsidR="000458E8" w:rsidRPr="00983558" w:rsidRDefault="00E42DE9" w:rsidP="00B03C48">
      <w:pPr>
        <w:pStyle w:val="Heading2"/>
        <w:numPr>
          <w:ilvl w:val="0"/>
          <w:numId w:val="0"/>
        </w:numPr>
      </w:pPr>
      <w:bookmarkStart w:id="0" w:name="_Toc389632672"/>
      <w:bookmarkStart w:id="1" w:name="_Toc395003887"/>
      <w:bookmarkStart w:id="2" w:name="_Toc33783430"/>
      <w:bookmarkStart w:id="3" w:name="_Toc51676009"/>
      <w:bookmarkStart w:id="4" w:name="_Toc389632680"/>
      <w:bookmarkStart w:id="5" w:name="_Toc395003929"/>
      <w:bookmarkStart w:id="6" w:name="_Toc300304074"/>
      <w:bookmarkStart w:id="7" w:name="_Toc390181863"/>
      <w:r w:rsidRPr="00983558">
        <w:t>Modification of Standards</w:t>
      </w:r>
      <w:bookmarkEnd w:id="0"/>
      <w:bookmarkEnd w:id="1"/>
      <w:r w:rsidR="009A3BC9">
        <w:t xml:space="preserve"> (LDC Section 365)</w:t>
      </w:r>
      <w:bookmarkEnd w:id="2"/>
      <w:bookmarkEnd w:id="3"/>
    </w:p>
    <w:p w14:paraId="264C0929" w14:textId="1070DC78" w:rsidR="0089539C" w:rsidRDefault="00536576" w:rsidP="0089539C">
      <w:pPr>
        <w:pStyle w:val="BodyText"/>
      </w:pPr>
      <w:bookmarkStart w:id="8" w:name="_Toc389632673"/>
      <w:bookmarkStart w:id="9" w:name="_Toc395003888"/>
      <w:r>
        <w:t xml:space="preserve">The Manatee Land Development Code provides for several types of deviation from code requirements: </w:t>
      </w:r>
      <w:r w:rsidRPr="00536576">
        <w:t>Modifications of Standards</w:t>
      </w:r>
      <w:r>
        <w:t xml:space="preserve">, </w:t>
      </w:r>
      <w:r w:rsidRPr="003F7E01">
        <w:t>Administrative Adjustments</w:t>
      </w:r>
      <w:r>
        <w:t>,</w:t>
      </w:r>
      <w:r w:rsidRPr="00536576">
        <w:t xml:space="preserve"> </w:t>
      </w:r>
      <w:r w:rsidRPr="003F7E01">
        <w:t>Variances</w:t>
      </w:r>
      <w:r>
        <w:t xml:space="preserve"> and </w:t>
      </w:r>
      <w:r w:rsidRPr="003F7E01">
        <w:t xml:space="preserve">Floodplain </w:t>
      </w:r>
      <w:r w:rsidR="0089539C">
        <w:t>V</w:t>
      </w:r>
      <w:r w:rsidRPr="003F7E01">
        <w:t>ariances</w:t>
      </w:r>
      <w:r>
        <w:t>. Modifications of Standards</w:t>
      </w:r>
      <w:r w:rsidR="0089539C">
        <w:t xml:space="preserve"> are intended to allow the approval authority of a development application to vary specific Code requirements, if the approval criteria are </w:t>
      </w:r>
      <w:r w:rsidR="0089539C" w:rsidRPr="00D36C50">
        <w:t xml:space="preserve">met. Modifications of standards </w:t>
      </w:r>
      <w:r w:rsidR="00A109CA">
        <w:t xml:space="preserve">that require administrative approval </w:t>
      </w:r>
      <w:r w:rsidR="0089539C" w:rsidRPr="00D36C50">
        <w:t xml:space="preserve">do not require a separate application form. They are </w:t>
      </w:r>
      <w:r w:rsidR="00D54B25">
        <w:t xml:space="preserve">typically </w:t>
      </w:r>
      <w:r w:rsidR="0089539C" w:rsidRPr="00D36C50">
        <w:t xml:space="preserve">reviewed in conjunction with a </w:t>
      </w:r>
      <w:r w:rsidR="00D54B25">
        <w:t>P</w:t>
      </w:r>
      <w:r w:rsidR="0089539C" w:rsidRPr="00D36C50">
        <w:t xml:space="preserve">reliminary or </w:t>
      </w:r>
      <w:r w:rsidR="00D54B25">
        <w:t>F</w:t>
      </w:r>
      <w:r w:rsidR="0089539C" w:rsidRPr="00D36C50">
        <w:t xml:space="preserve">inal </w:t>
      </w:r>
      <w:r w:rsidR="00D54B25">
        <w:t>S</w:t>
      </w:r>
      <w:r w:rsidR="0089539C" w:rsidRPr="00D36C50">
        <w:t xml:space="preserve">ite </w:t>
      </w:r>
      <w:r w:rsidR="00D54B25">
        <w:t>P</w:t>
      </w:r>
      <w:r w:rsidR="0089539C" w:rsidRPr="00D36C50">
        <w:t>lan. Any</w:t>
      </w:r>
      <w:r w:rsidR="0089539C" w:rsidRPr="009A3BC9">
        <w:t xml:space="preserve"> modifications requested must be shown on </w:t>
      </w:r>
      <w:r w:rsidR="0089539C">
        <w:t>the</w:t>
      </w:r>
      <w:r w:rsidR="0089539C" w:rsidRPr="009A3BC9">
        <w:t xml:space="preserve"> site plan</w:t>
      </w:r>
      <w:r w:rsidR="0089539C">
        <w:t xml:space="preserve"> and a justification provided</w:t>
      </w:r>
      <w:r w:rsidR="0089539C" w:rsidRPr="009A3BC9">
        <w:t>.</w:t>
      </w:r>
      <w:r w:rsidR="00D54B25" w:rsidRPr="00D54B25">
        <w:t xml:space="preserve"> If an applicant requests multiple modifications or modifications that would apply to more than one (1) lot/site, each modification shall be evaluated independently.</w:t>
      </w:r>
    </w:p>
    <w:bookmarkEnd w:id="8"/>
    <w:bookmarkEnd w:id="9"/>
    <w:p w14:paraId="6723CF80" w14:textId="77777777" w:rsidR="00536576" w:rsidRDefault="00536576" w:rsidP="00536576">
      <w:pPr>
        <w:pStyle w:val="Heading3"/>
      </w:pPr>
      <w:r>
        <w:t>Purpose:</w:t>
      </w:r>
    </w:p>
    <w:p w14:paraId="4ED2FE74" w14:textId="1A21EF96" w:rsidR="00D54B25" w:rsidRDefault="00D54B25" w:rsidP="00D54B25">
      <w:pPr>
        <w:pStyle w:val="BodyText2"/>
      </w:pPr>
      <w:r>
        <w:t xml:space="preserve">It is recognized that because of the individual unique characteristics or circumstances of any given development, flexibility in the application of development requirements may be warranted in certain situations. Modifications of the standards provided in the Code may be requested by an applicant as part of the development review process. </w:t>
      </w:r>
    </w:p>
    <w:p w14:paraId="64F2AC4D" w14:textId="77777777" w:rsidR="00D54B25" w:rsidRDefault="00D54B25" w:rsidP="00321F01">
      <w:pPr>
        <w:pStyle w:val="BodyText2"/>
      </w:pPr>
      <w:r w:rsidRPr="00D54B25">
        <w:t>The Department Director or designee shall have the authority to grant limited modifications, as set forth below, where it is determined that the proposed development meets the intent of the zoning district, the requested modification is the minimum necessary to allow reasonable development of the site and the requested modification is not injurious to the public health, safety and welfare. Administrative modifications are limited to ten (10) percent of the numerical requirements established in the following sections. In the case of residential projects that include at least twenty-five (25) percent of the units as affordable (as defined in this Code), the administrative modifications are limited to thirty (30) percent of a numerical requirement.</w:t>
      </w:r>
    </w:p>
    <w:p w14:paraId="1FE95829" w14:textId="3E33A481" w:rsidR="00D54B25" w:rsidRDefault="00D54B25" w:rsidP="00321F01">
      <w:pPr>
        <w:pStyle w:val="BodyText2"/>
      </w:pPr>
      <w:r w:rsidRPr="00D54B25">
        <w:t xml:space="preserve">Modifications of more than ten (10) percent but no more than thirty (30) percent of a dimensional requirement listed above, modifications previously denied or referred to the Board by staff, and modifications to the non-dimensional requirements contained in the listed sections, shall be reviewed and approved by the Board, without the requirement to rezone to Planned Development. Changes of more than thirty (30) percent of a dimensional requirement shall be processed as </w:t>
      </w:r>
      <w:r>
        <w:t>V</w:t>
      </w:r>
      <w:r w:rsidRPr="00D54B25">
        <w:t>ariances per Section 367, which are reviewed by the Hearing Officer.</w:t>
      </w:r>
    </w:p>
    <w:p w14:paraId="0C5C335C" w14:textId="042F269F" w:rsidR="000458E8" w:rsidRDefault="000458E8" w:rsidP="00321F01">
      <w:pPr>
        <w:pStyle w:val="BodyText2"/>
      </w:pPr>
      <w:r>
        <w:t xml:space="preserve">In connection with site plan or plat approval, the final approving authority of such application may modify any of the following requirements of in accordance with </w:t>
      </w:r>
      <w:r w:rsidR="00162A36">
        <w:t>S</w:t>
      </w:r>
      <w:r>
        <w:t>ection 357 of the LDC:</w:t>
      </w:r>
    </w:p>
    <w:p w14:paraId="06419FCC" w14:textId="77777777" w:rsidR="009A3BC9" w:rsidRPr="009A3BC9" w:rsidRDefault="009A3BC9" w:rsidP="006D3C22">
      <w:pPr>
        <w:pStyle w:val="BodyText2"/>
        <w:numPr>
          <w:ilvl w:val="0"/>
          <w:numId w:val="14"/>
        </w:numPr>
        <w:spacing w:after="0"/>
      </w:pPr>
      <w:r w:rsidRPr="009A3BC9">
        <w:t>Section 337, Installation of Required Improvements</w:t>
      </w:r>
    </w:p>
    <w:p w14:paraId="1E9C18FF" w14:textId="77777777" w:rsidR="009A3BC9" w:rsidRPr="009A3BC9" w:rsidRDefault="009A3BC9" w:rsidP="006D3C22">
      <w:pPr>
        <w:pStyle w:val="BodyText2"/>
        <w:numPr>
          <w:ilvl w:val="0"/>
          <w:numId w:val="14"/>
        </w:numPr>
        <w:spacing w:after="0"/>
      </w:pPr>
      <w:r w:rsidRPr="009A3BC9">
        <w:t>Open Space requirements per Tables 4-4 to 4-9</w:t>
      </w:r>
    </w:p>
    <w:p w14:paraId="6577B7D7" w14:textId="77777777" w:rsidR="009A3BC9" w:rsidRPr="009A3BC9" w:rsidRDefault="009A3BC9" w:rsidP="006D3C22">
      <w:pPr>
        <w:pStyle w:val="BodyText2"/>
        <w:numPr>
          <w:ilvl w:val="0"/>
          <w:numId w:val="14"/>
        </w:numPr>
        <w:spacing w:after="0"/>
      </w:pPr>
      <w:r w:rsidRPr="009A3BC9">
        <w:t>Section 401.3, Bulk and Dimensional Regulations</w:t>
      </w:r>
    </w:p>
    <w:p w14:paraId="3CD49EB4" w14:textId="77777777" w:rsidR="009A3BC9" w:rsidRPr="009A3BC9" w:rsidRDefault="009A3BC9" w:rsidP="006D3C22">
      <w:pPr>
        <w:pStyle w:val="BodyText2"/>
        <w:numPr>
          <w:ilvl w:val="0"/>
          <w:numId w:val="14"/>
        </w:numPr>
        <w:spacing w:after="0"/>
      </w:pPr>
      <w:r w:rsidRPr="009A3BC9">
        <w:t>Section 401.4, Schedule of Area, Height, Bulk and Placement Regulations</w:t>
      </w:r>
    </w:p>
    <w:p w14:paraId="43D932F0" w14:textId="77777777" w:rsidR="009A3BC9" w:rsidRPr="009A3BC9" w:rsidRDefault="009A3BC9" w:rsidP="006D3C22">
      <w:pPr>
        <w:pStyle w:val="BodyText2"/>
        <w:numPr>
          <w:ilvl w:val="0"/>
          <w:numId w:val="14"/>
        </w:numPr>
        <w:spacing w:after="0"/>
      </w:pPr>
      <w:r w:rsidRPr="009A3BC9">
        <w:t>Chapter 5, Standards for Accessory and Specific Uses and Structures</w:t>
      </w:r>
    </w:p>
    <w:p w14:paraId="7E83E8F7" w14:textId="77777777" w:rsidR="009A3BC9" w:rsidRPr="009A3BC9" w:rsidRDefault="009A3BC9" w:rsidP="006D3C22">
      <w:pPr>
        <w:pStyle w:val="BodyText2"/>
        <w:numPr>
          <w:ilvl w:val="0"/>
          <w:numId w:val="14"/>
        </w:numPr>
        <w:spacing w:after="0"/>
      </w:pPr>
      <w:r w:rsidRPr="009A3BC9">
        <w:t xml:space="preserve">Section 532.1.D, Protected Open Space Standards </w:t>
      </w:r>
    </w:p>
    <w:p w14:paraId="258D4C62" w14:textId="77777777" w:rsidR="009A3BC9" w:rsidRPr="009A3BC9" w:rsidRDefault="009A3BC9" w:rsidP="006D3C22">
      <w:pPr>
        <w:pStyle w:val="BodyText2"/>
        <w:numPr>
          <w:ilvl w:val="0"/>
          <w:numId w:val="14"/>
        </w:numPr>
        <w:spacing w:after="0"/>
      </w:pPr>
      <w:r w:rsidRPr="009A3BC9">
        <w:t>Chapter 7, Part I, Tree Protection, Landscaping, Buffers and Irrigation</w:t>
      </w:r>
    </w:p>
    <w:p w14:paraId="38B820CC" w14:textId="77777777" w:rsidR="009A3BC9" w:rsidRPr="009A3BC9" w:rsidRDefault="009A3BC9" w:rsidP="006D3C22">
      <w:pPr>
        <w:pStyle w:val="BodyText2"/>
        <w:numPr>
          <w:ilvl w:val="0"/>
          <w:numId w:val="14"/>
        </w:numPr>
        <w:spacing w:after="0"/>
      </w:pPr>
      <w:r w:rsidRPr="009A3BC9">
        <w:t>Section 800.8, Lot Requirements</w:t>
      </w:r>
    </w:p>
    <w:p w14:paraId="0ACEF9BF" w14:textId="77777777" w:rsidR="009A3BC9" w:rsidRPr="009A3BC9" w:rsidRDefault="009A3BC9" w:rsidP="006D3C22">
      <w:pPr>
        <w:pStyle w:val="BodyText2"/>
        <w:numPr>
          <w:ilvl w:val="0"/>
          <w:numId w:val="14"/>
        </w:numPr>
        <w:spacing w:after="0"/>
      </w:pPr>
      <w:r w:rsidRPr="009A3BC9">
        <w:t>Section 800.9, Blocks</w:t>
      </w:r>
    </w:p>
    <w:p w14:paraId="414FBA60" w14:textId="77777777" w:rsidR="009A3BC9" w:rsidRPr="009A3BC9" w:rsidRDefault="009A3BC9" w:rsidP="006D3C22">
      <w:pPr>
        <w:pStyle w:val="BodyText2"/>
        <w:numPr>
          <w:ilvl w:val="0"/>
          <w:numId w:val="14"/>
        </w:numPr>
        <w:spacing w:after="0"/>
      </w:pPr>
      <w:r w:rsidRPr="009A3BC9">
        <w:t>Section 800.10, Non-Residential Subdivisions</w:t>
      </w:r>
    </w:p>
    <w:p w14:paraId="2AADD23D" w14:textId="77777777" w:rsidR="009A3BC9" w:rsidRPr="009A3BC9" w:rsidRDefault="009A3BC9" w:rsidP="006D3C22">
      <w:pPr>
        <w:pStyle w:val="BodyText2"/>
        <w:numPr>
          <w:ilvl w:val="0"/>
          <w:numId w:val="14"/>
        </w:numPr>
        <w:spacing w:after="0"/>
      </w:pPr>
      <w:r w:rsidRPr="009A3BC9">
        <w:t>Section 805, Easements</w:t>
      </w:r>
    </w:p>
    <w:p w14:paraId="69672E12" w14:textId="77777777" w:rsidR="009A3BC9" w:rsidRPr="009A3BC9" w:rsidRDefault="009A3BC9" w:rsidP="006D3C22">
      <w:pPr>
        <w:pStyle w:val="BodyText2"/>
        <w:numPr>
          <w:ilvl w:val="0"/>
          <w:numId w:val="14"/>
        </w:numPr>
        <w:spacing w:after="0"/>
      </w:pPr>
      <w:r w:rsidRPr="009A3BC9">
        <w:t xml:space="preserve">Section 902, Urban Corridor Design Standards </w:t>
      </w:r>
    </w:p>
    <w:p w14:paraId="365F666B" w14:textId="77777777" w:rsidR="009A3BC9" w:rsidRPr="009A3BC9" w:rsidRDefault="009A3BC9" w:rsidP="006D3C22">
      <w:pPr>
        <w:pStyle w:val="BodyText2"/>
        <w:numPr>
          <w:ilvl w:val="0"/>
          <w:numId w:val="14"/>
        </w:numPr>
        <w:spacing w:after="0"/>
      </w:pPr>
      <w:r w:rsidRPr="009A3BC9">
        <w:t>Section 900.5 and 900.6, Entranceway Development Standards</w:t>
      </w:r>
    </w:p>
    <w:p w14:paraId="04E8F6B5" w14:textId="77777777" w:rsidR="009A3BC9" w:rsidRPr="009A3BC9" w:rsidRDefault="009A3BC9" w:rsidP="006D3C22">
      <w:pPr>
        <w:pStyle w:val="BodyText2"/>
        <w:numPr>
          <w:ilvl w:val="0"/>
          <w:numId w:val="14"/>
        </w:numPr>
        <w:spacing w:after="0"/>
      </w:pPr>
      <w:r w:rsidRPr="009A3BC9">
        <w:t>Section 1000, Right-of-Way Standards</w:t>
      </w:r>
    </w:p>
    <w:p w14:paraId="784D3D71" w14:textId="77777777" w:rsidR="009A3BC9" w:rsidRPr="009A3BC9" w:rsidRDefault="009A3BC9" w:rsidP="006D3C22">
      <w:pPr>
        <w:pStyle w:val="BodyText2"/>
        <w:numPr>
          <w:ilvl w:val="0"/>
          <w:numId w:val="14"/>
        </w:numPr>
        <w:spacing w:after="0"/>
      </w:pPr>
      <w:r w:rsidRPr="009A3BC9">
        <w:t>Section 1001, Street Standards</w:t>
      </w:r>
    </w:p>
    <w:p w14:paraId="463B0106" w14:textId="77777777" w:rsidR="009A3BC9" w:rsidRPr="009A3BC9" w:rsidRDefault="009A3BC9" w:rsidP="006D3C22">
      <w:pPr>
        <w:pStyle w:val="BodyText2"/>
        <w:numPr>
          <w:ilvl w:val="0"/>
          <w:numId w:val="14"/>
        </w:numPr>
        <w:spacing w:after="0"/>
      </w:pPr>
      <w:r w:rsidRPr="009A3BC9">
        <w:lastRenderedPageBreak/>
        <w:t>Section 1001.1.B.3, Ingress and Egress Easements</w:t>
      </w:r>
    </w:p>
    <w:p w14:paraId="60A32F73" w14:textId="77777777" w:rsidR="009A3BC9" w:rsidRPr="009A3BC9" w:rsidRDefault="009A3BC9" w:rsidP="006D3C22">
      <w:pPr>
        <w:pStyle w:val="BodyText2"/>
        <w:numPr>
          <w:ilvl w:val="0"/>
          <w:numId w:val="14"/>
        </w:numPr>
        <w:spacing w:after="0"/>
      </w:pPr>
      <w:r w:rsidRPr="009A3BC9">
        <w:t>Section 1001.D, Cul-de-Sacs, Dead End Streets and Stub Streets</w:t>
      </w:r>
    </w:p>
    <w:p w14:paraId="6F603AAC" w14:textId="77777777" w:rsidR="009A3BC9" w:rsidRPr="009A3BC9" w:rsidRDefault="009A3BC9" w:rsidP="006D3C22">
      <w:pPr>
        <w:pStyle w:val="BodyText2"/>
        <w:numPr>
          <w:ilvl w:val="0"/>
          <w:numId w:val="14"/>
        </w:numPr>
        <w:spacing w:after="0"/>
      </w:pPr>
      <w:r w:rsidRPr="009A3BC9">
        <w:t>Section 1005, Off-Street Parking</w:t>
      </w:r>
    </w:p>
    <w:p w14:paraId="3135AC41" w14:textId="77777777" w:rsidR="009A3BC9" w:rsidRPr="009A3BC9" w:rsidRDefault="009A3BC9" w:rsidP="00CD5986">
      <w:pPr>
        <w:pStyle w:val="BodyText2"/>
        <w:numPr>
          <w:ilvl w:val="0"/>
          <w:numId w:val="14"/>
        </w:numPr>
      </w:pPr>
      <w:r w:rsidRPr="009A3BC9">
        <w:t>Section 1006, Off-Street Loading</w:t>
      </w:r>
    </w:p>
    <w:p w14:paraId="3FB1758C" w14:textId="29EEDB04" w:rsidR="000458E8" w:rsidRPr="003F7E01" w:rsidRDefault="000458E8" w:rsidP="00850D43">
      <w:pPr>
        <w:pStyle w:val="Heading3"/>
      </w:pPr>
      <w:bookmarkStart w:id="10" w:name="_Toc389632674"/>
      <w:bookmarkStart w:id="11" w:name="_Toc395003889"/>
      <w:r w:rsidRPr="003F7E01">
        <w:t>Review Procedures</w:t>
      </w:r>
      <w:bookmarkEnd w:id="10"/>
      <w:bookmarkEnd w:id="11"/>
      <w:r w:rsidR="00A121AA">
        <w:t>.</w:t>
      </w:r>
    </w:p>
    <w:p w14:paraId="15F755A0" w14:textId="5B12FA8D" w:rsidR="000458E8" w:rsidRDefault="000458E8" w:rsidP="00321F01">
      <w:pPr>
        <w:pStyle w:val="BodyText2"/>
      </w:pPr>
      <w:r>
        <w:t>Requests for Modifications of Standards are submitted and processed in conjunction with a development review request (e.g. Site Plan, Plat). Therefore, the approval authorit</w:t>
      </w:r>
      <w:r w:rsidR="00A66E28">
        <w:t>ies</w:t>
      </w:r>
      <w:r>
        <w:t xml:space="preserve"> and procedures are the same as those of the development review application.</w:t>
      </w:r>
    </w:p>
    <w:p w14:paraId="4AC894E1" w14:textId="4B54F52E" w:rsidR="00162A36" w:rsidRPr="003F7E01" w:rsidRDefault="00162A36" w:rsidP="00162A36">
      <w:pPr>
        <w:pStyle w:val="Heading3"/>
      </w:pPr>
      <w:r w:rsidRPr="003F7E01">
        <w:t xml:space="preserve">Review </w:t>
      </w:r>
      <w:r>
        <w:t>Criteria</w:t>
      </w:r>
      <w:r w:rsidR="00A121AA">
        <w:t>.</w:t>
      </w:r>
    </w:p>
    <w:p w14:paraId="1AF262FB" w14:textId="343B8055" w:rsidR="001538D3" w:rsidRPr="00AC4DDF" w:rsidRDefault="006A6849" w:rsidP="00321F01">
      <w:pPr>
        <w:pStyle w:val="BodyText2"/>
      </w:pPr>
      <w:r>
        <w:t>N</w:t>
      </w:r>
      <w:r w:rsidR="001538D3" w:rsidRPr="00AC4DDF">
        <w:t>o modification may be granted unless</w:t>
      </w:r>
      <w:r w:rsidR="001538D3">
        <w:t xml:space="preserve"> it meets all the requirements listed </w:t>
      </w:r>
      <w:r>
        <w:t>in LDC Section 365.6.</w:t>
      </w:r>
    </w:p>
    <w:p w14:paraId="07C1AB66" w14:textId="11237811" w:rsidR="00F2415D" w:rsidRPr="00B021CE" w:rsidRDefault="00F2415D" w:rsidP="00F2415D">
      <w:pPr>
        <w:pStyle w:val="Heading3"/>
      </w:pPr>
      <w:r>
        <w:t xml:space="preserve">Submitting a </w:t>
      </w:r>
      <w:bookmarkStart w:id="12" w:name="_Hlk25056801"/>
      <w:r>
        <w:t>Modification of Standards</w:t>
      </w:r>
      <w:bookmarkEnd w:id="12"/>
      <w:r>
        <w:t xml:space="preserve"> </w:t>
      </w:r>
      <w:r w:rsidRPr="00B021CE">
        <w:t>Application Packet</w:t>
      </w:r>
      <w:r w:rsidR="00A121AA">
        <w:t>.</w:t>
      </w:r>
    </w:p>
    <w:p w14:paraId="16D5A2D0" w14:textId="5ADBD884" w:rsidR="00D47A89" w:rsidRPr="000179B0" w:rsidRDefault="00D47A89" w:rsidP="00D47A89">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07731636" w14:textId="2A5AE9A9" w:rsidR="00CE1948" w:rsidRPr="004366D9" w:rsidRDefault="006F31E7" w:rsidP="00CD5986">
      <w:pPr>
        <w:pStyle w:val="BodyText2"/>
        <w:numPr>
          <w:ilvl w:val="0"/>
          <w:numId w:val="132"/>
        </w:numPr>
        <w:rPr>
          <w:iCs/>
        </w:rPr>
      </w:pPr>
      <w:r>
        <w:rPr>
          <w:iCs/>
        </w:rPr>
        <w:t>For Administrative Modifications of Standards, s</w:t>
      </w:r>
      <w:r w:rsidR="009C31D3">
        <w:rPr>
          <w:iCs/>
        </w:rPr>
        <w:t xml:space="preserve">elect and complete the appropriate </w:t>
      </w:r>
      <w:r w:rsidR="00D47A89" w:rsidRPr="004366D9">
        <w:rPr>
          <w:iCs/>
        </w:rPr>
        <w:t>Planni</w:t>
      </w:r>
      <w:r w:rsidR="00D47A89" w:rsidRPr="007C2616">
        <w:rPr>
          <w:iCs/>
        </w:rPr>
        <w:t>ng Application on Accela</w:t>
      </w:r>
      <w:r w:rsidR="009C31D3">
        <w:rPr>
          <w:iCs/>
        </w:rPr>
        <w:t xml:space="preserve"> (site plan or </w:t>
      </w:r>
      <w:r w:rsidR="00D47C30">
        <w:rPr>
          <w:iCs/>
        </w:rPr>
        <w:t>preliminary plat</w:t>
      </w:r>
      <w:r w:rsidR="009C31D3">
        <w:rPr>
          <w:iCs/>
        </w:rPr>
        <w:t>)</w:t>
      </w:r>
      <w:r w:rsidR="00D47A89" w:rsidRPr="004366D9">
        <w:rPr>
          <w:iCs/>
        </w:rPr>
        <w:t xml:space="preserve"> </w:t>
      </w:r>
      <w:r>
        <w:rPr>
          <w:iCs/>
        </w:rPr>
        <w:t xml:space="preserve">and upload the Worksheet. For Modifications that require Board approval, </w:t>
      </w:r>
      <w:r w:rsidR="00A56500">
        <w:rPr>
          <w:iCs/>
        </w:rPr>
        <w:t xml:space="preserve">complete Form </w:t>
      </w:r>
      <w:r w:rsidR="00A56500" w:rsidRPr="00A56500">
        <w:rPr>
          <w:i/>
        </w:rPr>
        <w:t>A17 – Variances &amp; Modifications (Public Hearing)</w:t>
      </w:r>
      <w:r w:rsidR="00A56500">
        <w:rPr>
          <w:iCs/>
        </w:rPr>
        <w:t xml:space="preserve"> and select </w:t>
      </w:r>
      <w:r w:rsidR="00A56500" w:rsidRPr="00A56500">
        <w:rPr>
          <w:i/>
        </w:rPr>
        <w:t>Modification of Standards</w:t>
      </w:r>
      <w:r w:rsidR="00A56500">
        <w:rPr>
          <w:iCs/>
        </w:rPr>
        <w:t xml:space="preserve">. </w:t>
      </w:r>
      <w:r w:rsidR="00A56500" w:rsidRPr="00793FA1">
        <w:t>The information must be entered directly into Accela.</w:t>
      </w:r>
    </w:p>
    <w:p w14:paraId="0CE0DD0D" w14:textId="1549C1A9" w:rsidR="00D47A89" w:rsidRPr="007C2616" w:rsidRDefault="00536C42" w:rsidP="00CD5986">
      <w:pPr>
        <w:pStyle w:val="BodyText2"/>
        <w:numPr>
          <w:ilvl w:val="0"/>
          <w:numId w:val="132"/>
        </w:numPr>
        <w:rPr>
          <w:iCs/>
        </w:rPr>
      </w:pPr>
      <w:r w:rsidRPr="00BC2002">
        <w:rPr>
          <w:iCs/>
        </w:rPr>
        <w:t>Form B1</w:t>
      </w:r>
      <w:r w:rsidR="006E12A4">
        <w:rPr>
          <w:iCs/>
        </w:rPr>
        <w:t>6</w:t>
      </w:r>
      <w:r w:rsidR="009C31D3">
        <w:rPr>
          <w:iCs/>
        </w:rPr>
        <w:t>.1</w:t>
      </w:r>
      <w:r>
        <w:rPr>
          <w:iCs/>
        </w:rPr>
        <w:t xml:space="preserve"> - </w:t>
      </w:r>
      <w:r w:rsidR="00D47A89" w:rsidRPr="009A7BEA">
        <w:rPr>
          <w:iCs/>
        </w:rPr>
        <w:t>Modifications of Standards Worksheet</w:t>
      </w:r>
      <w:r w:rsidR="00D47A89" w:rsidRPr="004366D9">
        <w:rPr>
          <w:iCs/>
        </w:rPr>
        <w:t>.</w:t>
      </w:r>
    </w:p>
    <w:p w14:paraId="7BD0ADEF" w14:textId="77777777" w:rsidR="00D47A89" w:rsidRPr="004876C3" w:rsidRDefault="00D47A89" w:rsidP="00D47A89">
      <w:pPr>
        <w:pStyle w:val="BodyText2"/>
      </w:pPr>
      <w:r w:rsidRPr="004876C3">
        <w:t>Be prepared to pay the fees indicated in the Manatee County Fees schedules. All fees required at the time of application submission must be paid in order for an application to be accepted. Online payment may be by credit card or eCheck.</w:t>
      </w:r>
      <w:bookmarkEnd w:id="4"/>
      <w:bookmarkEnd w:id="5"/>
      <w:bookmarkEnd w:id="6"/>
      <w:bookmarkEnd w:id="7"/>
    </w:p>
    <w:sectPr w:rsidR="00D47A89" w:rsidRPr="004876C3" w:rsidSect="00924B68">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FBFD" w14:textId="77777777" w:rsidR="007D7EB8" w:rsidRDefault="007D7EB8" w:rsidP="00704136">
      <w:pPr>
        <w:spacing w:after="0"/>
      </w:pPr>
      <w:r>
        <w:separator/>
      </w:r>
    </w:p>
    <w:p w14:paraId="43D1DD65" w14:textId="77777777" w:rsidR="007D7EB8" w:rsidRDefault="007D7EB8"/>
  </w:endnote>
  <w:endnote w:type="continuationSeparator" w:id="0">
    <w:p w14:paraId="2EC002C9" w14:textId="77777777" w:rsidR="007D7EB8" w:rsidRDefault="007D7EB8" w:rsidP="00704136">
      <w:pPr>
        <w:spacing w:after="0"/>
      </w:pPr>
      <w:r>
        <w:continuationSeparator/>
      </w:r>
    </w:p>
    <w:p w14:paraId="1737AF91" w14:textId="77777777" w:rsidR="007D7EB8" w:rsidRDefault="007D7EB8"/>
  </w:endnote>
  <w:endnote w:type="continuationNotice" w:id="1">
    <w:p w14:paraId="79A6346A" w14:textId="77777777" w:rsidR="007D7EB8" w:rsidRDefault="007D7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1950" w14:textId="77777777" w:rsidR="003806CC" w:rsidRDefault="0038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7C8B221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B03C48" w:rsidRPr="00B03C48">
      <w:rPr>
        <w:rFonts w:asciiTheme="minorHAnsi" w:hAnsiTheme="minorHAnsi"/>
        <w:sz w:val="18"/>
        <w:szCs w:val="18"/>
      </w:rPr>
      <w:t xml:space="preserve">Page </w:t>
    </w:r>
    <w:r w:rsidR="00B03C48" w:rsidRPr="00B03C48">
      <w:rPr>
        <w:rFonts w:asciiTheme="minorHAnsi" w:hAnsiTheme="minorHAnsi"/>
        <w:b/>
        <w:bCs/>
        <w:sz w:val="18"/>
        <w:szCs w:val="18"/>
      </w:rPr>
      <w:fldChar w:fldCharType="begin"/>
    </w:r>
    <w:r w:rsidR="00B03C48" w:rsidRPr="00B03C48">
      <w:rPr>
        <w:rFonts w:asciiTheme="minorHAnsi" w:hAnsiTheme="minorHAnsi"/>
        <w:b/>
        <w:bCs/>
        <w:sz w:val="18"/>
        <w:szCs w:val="18"/>
      </w:rPr>
      <w:instrText xml:space="preserve"> PAGE  \* Arabic  \* MERGEFORMAT </w:instrText>
    </w:r>
    <w:r w:rsidR="00B03C48" w:rsidRPr="00B03C48">
      <w:rPr>
        <w:rFonts w:asciiTheme="minorHAnsi" w:hAnsiTheme="minorHAnsi"/>
        <w:b/>
        <w:bCs/>
        <w:sz w:val="18"/>
        <w:szCs w:val="18"/>
      </w:rPr>
      <w:fldChar w:fldCharType="separate"/>
    </w:r>
    <w:r w:rsidR="00B03C48" w:rsidRPr="00B03C48">
      <w:rPr>
        <w:rFonts w:asciiTheme="minorHAnsi" w:hAnsiTheme="minorHAnsi"/>
        <w:b/>
        <w:bCs/>
        <w:noProof/>
        <w:sz w:val="18"/>
        <w:szCs w:val="18"/>
      </w:rPr>
      <w:t>1</w:t>
    </w:r>
    <w:r w:rsidR="00B03C48" w:rsidRPr="00B03C48">
      <w:rPr>
        <w:rFonts w:asciiTheme="minorHAnsi" w:hAnsiTheme="minorHAnsi"/>
        <w:b/>
        <w:bCs/>
        <w:sz w:val="18"/>
        <w:szCs w:val="18"/>
      </w:rPr>
      <w:fldChar w:fldCharType="end"/>
    </w:r>
    <w:r w:rsidR="00B03C48" w:rsidRPr="00B03C48">
      <w:rPr>
        <w:rFonts w:asciiTheme="minorHAnsi" w:hAnsiTheme="minorHAnsi"/>
        <w:sz w:val="18"/>
        <w:szCs w:val="18"/>
      </w:rPr>
      <w:t xml:space="preserve"> of </w:t>
    </w:r>
    <w:r w:rsidR="00B03C48" w:rsidRPr="00B03C48">
      <w:rPr>
        <w:rFonts w:asciiTheme="minorHAnsi" w:hAnsiTheme="minorHAnsi"/>
        <w:b/>
        <w:bCs/>
        <w:sz w:val="18"/>
        <w:szCs w:val="18"/>
      </w:rPr>
      <w:fldChar w:fldCharType="begin"/>
    </w:r>
    <w:r w:rsidR="00B03C48" w:rsidRPr="00B03C48">
      <w:rPr>
        <w:rFonts w:asciiTheme="minorHAnsi" w:hAnsiTheme="minorHAnsi"/>
        <w:b/>
        <w:bCs/>
        <w:sz w:val="18"/>
        <w:szCs w:val="18"/>
      </w:rPr>
      <w:instrText xml:space="preserve"> NUMPAGES  \* Arabic  \* MERGEFORMAT </w:instrText>
    </w:r>
    <w:r w:rsidR="00B03C48" w:rsidRPr="00B03C48">
      <w:rPr>
        <w:rFonts w:asciiTheme="minorHAnsi" w:hAnsiTheme="minorHAnsi"/>
        <w:b/>
        <w:bCs/>
        <w:sz w:val="18"/>
        <w:szCs w:val="18"/>
      </w:rPr>
      <w:fldChar w:fldCharType="separate"/>
    </w:r>
    <w:r w:rsidR="00B03C48" w:rsidRPr="00B03C48">
      <w:rPr>
        <w:rFonts w:asciiTheme="minorHAnsi" w:hAnsiTheme="minorHAnsi"/>
        <w:b/>
        <w:bCs/>
        <w:noProof/>
        <w:sz w:val="18"/>
        <w:szCs w:val="18"/>
      </w:rPr>
      <w:t>2</w:t>
    </w:r>
    <w:r w:rsidR="00B03C48" w:rsidRPr="00B03C48">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1178" w14:textId="77777777" w:rsidR="003806CC" w:rsidRDefault="0038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77CD" w14:textId="77777777" w:rsidR="007D7EB8" w:rsidRDefault="007D7EB8" w:rsidP="00704136">
      <w:pPr>
        <w:spacing w:after="0"/>
      </w:pPr>
      <w:r>
        <w:separator/>
      </w:r>
    </w:p>
    <w:p w14:paraId="6F17B03D" w14:textId="77777777" w:rsidR="007D7EB8" w:rsidRDefault="007D7EB8"/>
  </w:footnote>
  <w:footnote w:type="continuationSeparator" w:id="0">
    <w:p w14:paraId="3E105342" w14:textId="77777777" w:rsidR="007D7EB8" w:rsidRDefault="007D7EB8" w:rsidP="00704136">
      <w:pPr>
        <w:spacing w:after="0"/>
      </w:pPr>
      <w:r>
        <w:continuationSeparator/>
      </w:r>
    </w:p>
    <w:p w14:paraId="1356EF4F" w14:textId="77777777" w:rsidR="007D7EB8" w:rsidRDefault="007D7EB8"/>
  </w:footnote>
  <w:footnote w:type="continuationNotice" w:id="1">
    <w:p w14:paraId="476D6AAA" w14:textId="77777777" w:rsidR="007D7EB8" w:rsidRDefault="007D7E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4B1F" w14:textId="77777777" w:rsidR="003806CC" w:rsidRDefault="0038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890B" w14:textId="719291B4" w:rsidR="00B03C48" w:rsidRDefault="00B03C48" w:rsidP="00B03C48">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223B9BED" wp14:editId="17479AF1">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sidR="003806CC">
      <w:rPr>
        <w:rFonts w:ascii="Calibri" w:eastAsia="Times New Roman" w:hAnsi="Calibri" w:cs="Calibri"/>
        <w:b/>
        <w:bCs/>
        <w:color w:val="D9652A"/>
        <w:lang w:val="x-none"/>
      </w:rPr>
      <w:t>D</w:t>
    </w:r>
    <w:r>
      <w:rPr>
        <w:rFonts w:ascii="Calibri" w:eastAsia="Times New Roman" w:hAnsi="Calibri" w:cs="Calibri"/>
        <w:b/>
        <w:bCs/>
        <w:color w:val="D9652A"/>
        <w:lang w:val="x-none"/>
      </w:rPr>
      <w:t>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2B6B62CF" w14:textId="060286EB" w:rsidR="00B03C48" w:rsidRDefault="003806CC" w:rsidP="00B03C4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B03C48">
      <w:rPr>
        <w:rFonts w:ascii="Calibri" w:eastAsia="Times New Roman" w:hAnsi="Calibri" w:cs="Calibri"/>
        <w:color w:val="000000"/>
        <w:szCs w:val="24"/>
        <w:lang w:val="x-none"/>
      </w:rPr>
      <w:t xml:space="preserve"> </w:t>
    </w:r>
  </w:p>
  <w:p w14:paraId="51BA63AF" w14:textId="47A30302" w:rsidR="00B03C48" w:rsidRDefault="003806CC" w:rsidP="00B03C4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B03C48">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B03C48">
      <w:rPr>
        <w:rFonts w:ascii="Calibri" w:eastAsia="Times New Roman" w:hAnsi="Calibri" w:cs="Calibri"/>
        <w:color w:val="000000"/>
        <w:szCs w:val="24"/>
        <w:lang w:val="x-none"/>
      </w:rPr>
      <w:t xml:space="preserve"> </w:t>
    </w:r>
  </w:p>
  <w:p w14:paraId="768F0B29" w14:textId="77777777" w:rsidR="00B03C48" w:rsidRDefault="00B03C48" w:rsidP="00B03C48">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68AC14E2" w14:textId="77777777" w:rsidR="00B03C48" w:rsidRDefault="00B03C48" w:rsidP="00B03C48">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46EF894" w:rsidR="0096134B" w:rsidRPr="00B03C48" w:rsidRDefault="00B03C48" w:rsidP="00B03C48">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F5E7" w14:textId="77777777" w:rsidR="003806CC" w:rsidRDefault="0038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2487871">
    <w:abstractNumId w:val="59"/>
  </w:num>
  <w:num w:numId="2" w16cid:durableId="1342587068">
    <w:abstractNumId w:val="75"/>
  </w:num>
  <w:num w:numId="3" w16cid:durableId="666485">
    <w:abstractNumId w:val="46"/>
  </w:num>
  <w:num w:numId="4" w16cid:durableId="1107115641">
    <w:abstractNumId w:val="50"/>
  </w:num>
  <w:num w:numId="5" w16cid:durableId="1002009245">
    <w:abstractNumId w:val="1"/>
  </w:num>
  <w:num w:numId="6" w16cid:durableId="1800370149">
    <w:abstractNumId w:val="0"/>
  </w:num>
  <w:num w:numId="7" w16cid:durableId="1507356595">
    <w:abstractNumId w:val="2"/>
  </w:num>
  <w:num w:numId="8" w16cid:durableId="16465033">
    <w:abstractNumId w:val="45"/>
  </w:num>
  <w:num w:numId="9" w16cid:durableId="800881729">
    <w:abstractNumId w:val="82"/>
  </w:num>
  <w:num w:numId="10" w16cid:durableId="91047918">
    <w:abstractNumId w:val="38"/>
  </w:num>
  <w:num w:numId="11" w16cid:durableId="1606691178">
    <w:abstractNumId w:val="28"/>
  </w:num>
  <w:num w:numId="12" w16cid:durableId="335302876">
    <w:abstractNumId w:val="67"/>
  </w:num>
  <w:num w:numId="13" w16cid:durableId="1904216530">
    <w:abstractNumId w:val="48"/>
  </w:num>
  <w:num w:numId="14" w16cid:durableId="939794191">
    <w:abstractNumId w:val="51"/>
  </w:num>
  <w:num w:numId="15" w16cid:durableId="1344166027">
    <w:abstractNumId w:val="31"/>
  </w:num>
  <w:num w:numId="16" w16cid:durableId="740368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442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6899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8001376">
    <w:abstractNumId w:val="44"/>
  </w:num>
  <w:num w:numId="20" w16cid:durableId="15337608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0260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2025763">
    <w:abstractNumId w:val="76"/>
  </w:num>
  <w:num w:numId="23" w16cid:durableId="1218200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8132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9791661">
    <w:abstractNumId w:val="8"/>
  </w:num>
  <w:num w:numId="26" w16cid:durableId="2103915201">
    <w:abstractNumId w:val="72"/>
  </w:num>
  <w:num w:numId="27" w16cid:durableId="801116792">
    <w:abstractNumId w:val="20"/>
  </w:num>
  <w:num w:numId="28" w16cid:durableId="52626402">
    <w:abstractNumId w:val="30"/>
  </w:num>
  <w:num w:numId="29" w16cid:durableId="361978319">
    <w:abstractNumId w:val="65"/>
  </w:num>
  <w:num w:numId="30" w16cid:durableId="1436248578">
    <w:abstractNumId w:val="37"/>
  </w:num>
  <w:num w:numId="31" w16cid:durableId="768046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523028">
    <w:abstractNumId w:val="21"/>
  </w:num>
  <w:num w:numId="33" w16cid:durableId="1899894006">
    <w:abstractNumId w:val="32"/>
  </w:num>
  <w:num w:numId="34" w16cid:durableId="1149244515">
    <w:abstractNumId w:val="83"/>
  </w:num>
  <w:num w:numId="35" w16cid:durableId="1846894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887603">
    <w:abstractNumId w:val="26"/>
  </w:num>
  <w:num w:numId="37" w16cid:durableId="932278301">
    <w:abstractNumId w:val="55"/>
  </w:num>
  <w:num w:numId="38" w16cid:durableId="3779716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0249134">
    <w:abstractNumId w:val="13"/>
  </w:num>
  <w:num w:numId="40" w16cid:durableId="500434573">
    <w:abstractNumId w:val="56"/>
  </w:num>
  <w:num w:numId="41" w16cid:durableId="2139101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5213282">
    <w:abstractNumId w:val="24"/>
  </w:num>
  <w:num w:numId="43" w16cid:durableId="1530682226">
    <w:abstractNumId w:val="71"/>
  </w:num>
  <w:num w:numId="44" w16cid:durableId="1930235927">
    <w:abstractNumId w:val="6"/>
  </w:num>
  <w:num w:numId="45" w16cid:durableId="1063992240">
    <w:abstractNumId w:val="23"/>
  </w:num>
  <w:num w:numId="46" w16cid:durableId="452868676">
    <w:abstractNumId w:val="9"/>
  </w:num>
  <w:num w:numId="47" w16cid:durableId="141315367">
    <w:abstractNumId w:val="77"/>
  </w:num>
  <w:num w:numId="48" w16cid:durableId="1517188392">
    <w:abstractNumId w:val="47"/>
  </w:num>
  <w:num w:numId="49" w16cid:durableId="1147867427">
    <w:abstractNumId w:val="10"/>
  </w:num>
  <w:num w:numId="50" w16cid:durableId="1172337167">
    <w:abstractNumId w:val="80"/>
  </w:num>
  <w:num w:numId="51" w16cid:durableId="751854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7631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4941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65558275">
    <w:abstractNumId w:val="64"/>
  </w:num>
  <w:num w:numId="55" w16cid:durableId="168103499">
    <w:abstractNumId w:val="61"/>
  </w:num>
  <w:num w:numId="56" w16cid:durableId="289211758">
    <w:abstractNumId w:val="58"/>
  </w:num>
  <w:num w:numId="57" w16cid:durableId="1314677759">
    <w:abstractNumId w:val="43"/>
  </w:num>
  <w:num w:numId="58" w16cid:durableId="267780915">
    <w:abstractNumId w:val="42"/>
  </w:num>
  <w:num w:numId="59" w16cid:durableId="1296443657">
    <w:abstractNumId w:val="39"/>
  </w:num>
  <w:num w:numId="60" w16cid:durableId="970405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83852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2278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78570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0007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9845660">
    <w:abstractNumId w:val="41"/>
  </w:num>
  <w:num w:numId="66" w16cid:durableId="642582324">
    <w:abstractNumId w:val="35"/>
  </w:num>
  <w:num w:numId="67" w16cid:durableId="1064793449">
    <w:abstractNumId w:val="68"/>
  </w:num>
  <w:num w:numId="68" w16cid:durableId="1514803548">
    <w:abstractNumId w:val="63"/>
  </w:num>
  <w:num w:numId="69" w16cid:durableId="1795902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0253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6624276">
    <w:abstractNumId w:val="18"/>
  </w:num>
  <w:num w:numId="72" w16cid:durableId="808380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6155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18231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727718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58940838">
    <w:abstractNumId w:val="36"/>
  </w:num>
  <w:num w:numId="77" w16cid:durableId="1237788454">
    <w:abstractNumId w:val="81"/>
  </w:num>
  <w:num w:numId="78" w16cid:durableId="1618485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46860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5036576">
    <w:abstractNumId w:val="57"/>
  </w:num>
  <w:num w:numId="81" w16cid:durableId="728312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5297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18182407">
    <w:abstractNumId w:val="70"/>
  </w:num>
  <w:num w:numId="84" w16cid:durableId="1693608511">
    <w:abstractNumId w:val="79"/>
  </w:num>
  <w:num w:numId="85" w16cid:durableId="1986159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74882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944847">
    <w:abstractNumId w:val="17"/>
  </w:num>
  <w:num w:numId="88" w16cid:durableId="13568798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7553481">
    <w:abstractNumId w:val="33"/>
  </w:num>
  <w:num w:numId="90" w16cid:durableId="1981612822">
    <w:abstractNumId w:val="62"/>
  </w:num>
  <w:num w:numId="91" w16cid:durableId="8339516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93270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601407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56922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51106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7602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17774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7328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06537219">
    <w:abstractNumId w:val="12"/>
  </w:num>
  <w:num w:numId="100" w16cid:durableId="10651817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75835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23986276">
    <w:abstractNumId w:val="29"/>
  </w:num>
  <w:num w:numId="103" w16cid:durableId="5629549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04889592">
    <w:abstractNumId w:val="74"/>
  </w:num>
  <w:num w:numId="105" w16cid:durableId="2767199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27082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383029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68283782">
    <w:abstractNumId w:val="66"/>
  </w:num>
  <w:num w:numId="109" w16cid:durableId="2057970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3045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9769308">
    <w:abstractNumId w:val="16"/>
  </w:num>
  <w:num w:numId="112" w16cid:durableId="229538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2718632">
    <w:abstractNumId w:val="11"/>
  </w:num>
  <w:num w:numId="114" w16cid:durableId="244539411">
    <w:abstractNumId w:val="53"/>
  </w:num>
  <w:num w:numId="115" w16cid:durableId="1396776457">
    <w:abstractNumId w:val="78"/>
  </w:num>
  <w:num w:numId="116" w16cid:durableId="859733449">
    <w:abstractNumId w:val="5"/>
  </w:num>
  <w:num w:numId="117" w16cid:durableId="2130512890">
    <w:abstractNumId w:val="69"/>
  </w:num>
  <w:num w:numId="118" w16cid:durableId="17346984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84216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66509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2795671">
    <w:abstractNumId w:val="14"/>
  </w:num>
  <w:num w:numId="122" w16cid:durableId="1309434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88490406">
    <w:abstractNumId w:val="40"/>
  </w:num>
  <w:num w:numId="124" w16cid:durableId="1669092291">
    <w:abstractNumId w:val="73"/>
  </w:num>
  <w:num w:numId="125" w16cid:durableId="827330525">
    <w:abstractNumId w:val="49"/>
  </w:num>
  <w:num w:numId="126" w16cid:durableId="1491478435">
    <w:abstractNumId w:val="7"/>
  </w:num>
  <w:num w:numId="127" w16cid:durableId="655230879">
    <w:abstractNumId w:val="27"/>
  </w:num>
  <w:num w:numId="128" w16cid:durableId="1323973721">
    <w:abstractNumId w:val="52"/>
  </w:num>
  <w:num w:numId="129" w16cid:durableId="1043136660">
    <w:abstractNumId w:val="54"/>
  </w:num>
  <w:num w:numId="130" w16cid:durableId="427242291">
    <w:abstractNumId w:val="60"/>
  </w:num>
  <w:num w:numId="131" w16cid:durableId="1863740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12270058">
    <w:abstractNumId w:val="15"/>
  </w:num>
  <w:num w:numId="133" w16cid:durableId="1220172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778786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20549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8015188">
    <w:abstractNumId w:val="19"/>
  </w:num>
  <w:num w:numId="137" w16cid:durableId="960847489">
    <w:abstractNumId w:val="22"/>
  </w:num>
  <w:num w:numId="138" w16cid:durableId="1391928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72861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81813541">
    <w:abstractNumId w:val="34"/>
  </w:num>
  <w:num w:numId="141" w16cid:durableId="2012945993">
    <w:abstractNumId w:val="25"/>
  </w:num>
  <w:num w:numId="142" w16cid:durableId="158152358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uVGLpdWxES6NdQDNSf6EmBDP5JW3XJhB17WGdZo2C0LlnwqIDs929GKKMHTJWp7NlWXU3z3LvTPFDVEp0sRdUg==" w:salt="S6sC7uzYycdTJakM0YkU4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6CC"/>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6C7"/>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B8"/>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B68"/>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1D08"/>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3C48"/>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B9"/>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0312063">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375DA1-6A30-4A7D-9DB2-D15681D20FFA}">
  <ds:schemaRefs>
    <ds:schemaRef ds:uri="http://schemas.openxmlformats.org/officeDocument/2006/bibliography"/>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4796</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2025-11-26T12:49:00Z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