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2AAC" w14:textId="77777777" w:rsidR="00385913" w:rsidRDefault="00385913" w:rsidP="00385913">
      <w:pPr>
        <w:pStyle w:val="BodyText"/>
      </w:pPr>
      <w:bookmarkStart w:id="0" w:name="_Toc21877184"/>
      <w:bookmarkStart w:id="1" w:name="_Toc33783424"/>
      <w:bookmarkStart w:id="2" w:name="_Toc51676004"/>
      <w:bookmarkStart w:id="3" w:name="_Toc389632581"/>
      <w:bookmarkStart w:id="4" w:name="_Toc395003873"/>
      <w:bookmarkStart w:id="5" w:name="_Toc389144394"/>
      <w:bookmarkStart w:id="6" w:name="_Toc384642807"/>
      <w:bookmarkStart w:id="7" w:name="_Toc389144436"/>
      <w:bookmarkStart w:id="8" w:name="_Toc389632659"/>
      <w:bookmarkStart w:id="9" w:name="_Toc395003862"/>
      <w:bookmarkStart w:id="10" w:name="_Toc389144421"/>
      <w:bookmarkStart w:id="11" w:name="_Toc389632631"/>
    </w:p>
    <w:p w14:paraId="34EB8437" w14:textId="10801221" w:rsidR="00396D1D" w:rsidRDefault="00396D1D" w:rsidP="00385913">
      <w:pPr>
        <w:pStyle w:val="Heading2"/>
        <w:numPr>
          <w:ilvl w:val="0"/>
          <w:numId w:val="0"/>
        </w:numPr>
      </w:pPr>
      <w:r>
        <w:t>Special Permits (LDC Section 316)</w:t>
      </w:r>
      <w:bookmarkEnd w:id="0"/>
      <w:bookmarkEnd w:id="1"/>
      <w:bookmarkEnd w:id="2"/>
    </w:p>
    <w:p w14:paraId="7C08CFAF" w14:textId="7E0B3C8F" w:rsidR="00396D1D" w:rsidRPr="000C5BB8" w:rsidRDefault="00396D1D" w:rsidP="00850D43">
      <w:pPr>
        <w:pStyle w:val="Heading3"/>
      </w:pPr>
      <w:r w:rsidRPr="000C5BB8">
        <w:t>Purpose</w:t>
      </w:r>
      <w:bookmarkEnd w:id="3"/>
      <w:bookmarkEnd w:id="4"/>
      <w:r w:rsidR="00A121AA">
        <w:t>.</w:t>
      </w:r>
    </w:p>
    <w:p w14:paraId="79145C70" w14:textId="77777777" w:rsidR="00396D1D" w:rsidRPr="00EB1C32" w:rsidRDefault="00396D1D" w:rsidP="00396D1D">
      <w:pPr>
        <w:pStyle w:val="BodyText2"/>
        <w:rPr>
          <w:smallCaps/>
          <w:spacing w:val="5"/>
          <w:sz w:val="28"/>
          <w:szCs w:val="28"/>
        </w:rPr>
      </w:pPr>
      <w:bookmarkStart w:id="12" w:name="_Toc389144393"/>
      <w:r w:rsidRPr="00E97282">
        <w:t xml:space="preserve">Special Permit uses are deemed to be </w:t>
      </w:r>
      <w:r w:rsidRPr="00EB1C32">
        <w:rPr>
          <w:i/>
        </w:rPr>
        <w:t>generally</w:t>
      </w:r>
      <w:r w:rsidRPr="00E97282">
        <w:t xml:space="preserve"> compatible with the other land uses permitted in a zoning district. However, because of their unique characteristics or potential impacts on the surrounding neighborhood and the County as a whole, such uses are subject to individual review of location, design, configuration, operation and the public need for the particular use at the particular location. Each Special Permit may require the imposition of individualized conditions to achieve such consistency and to ensure that the proposed use is appropriate at its particular location. </w:t>
      </w:r>
    </w:p>
    <w:p w14:paraId="1D2B3C3C" w14:textId="101F240D" w:rsidR="00396D1D" w:rsidRPr="000C5BB8" w:rsidRDefault="00396D1D" w:rsidP="00850D43">
      <w:pPr>
        <w:pStyle w:val="Heading3"/>
      </w:pPr>
      <w:bookmarkStart w:id="13" w:name="_Toc389632582"/>
      <w:bookmarkStart w:id="14" w:name="_Toc395003874"/>
      <w:r w:rsidRPr="000C5BB8">
        <w:t>Review Procedures</w:t>
      </w:r>
      <w:bookmarkEnd w:id="12"/>
      <w:bookmarkEnd w:id="13"/>
      <w:bookmarkEnd w:id="14"/>
      <w:r w:rsidR="00A121AA">
        <w:t>.</w:t>
      </w:r>
    </w:p>
    <w:p w14:paraId="1EB293E7" w14:textId="580D8DE4" w:rsidR="00396D1D" w:rsidRPr="00983558" w:rsidRDefault="00396D1D" w:rsidP="00396D1D">
      <w:pPr>
        <w:pStyle w:val="BodyText2"/>
      </w:pPr>
      <w:r>
        <w:t>Special Permit application</w:t>
      </w:r>
      <w:r w:rsidR="009A164A">
        <w:t>s</w:t>
      </w:r>
      <w:r>
        <w:t xml:space="preserve"> </w:t>
      </w:r>
      <w:r w:rsidR="009A164A" w:rsidRPr="009A164A">
        <w:t>are reviewed by the DRC</w:t>
      </w:r>
      <w:r w:rsidR="009A164A">
        <w:t>, the</w:t>
      </w:r>
      <w:r w:rsidR="009A164A" w:rsidRPr="009A164A">
        <w:t xml:space="preserve"> </w:t>
      </w:r>
      <w:r w:rsidR="009A164A">
        <w:t xml:space="preserve">Department Director, </w:t>
      </w:r>
      <w:r w:rsidR="009A164A" w:rsidRPr="009A164A">
        <w:t xml:space="preserve">and the </w:t>
      </w:r>
      <w:r w:rsidR="009A164A">
        <w:t>Hearing Officer</w:t>
      </w:r>
      <w:r w:rsidR="009A164A" w:rsidRPr="009A164A">
        <w:t>, who approves, denies or approves the project subject to conditions, at a quasi-judicial public hearing.</w:t>
      </w:r>
    </w:p>
    <w:p w14:paraId="6068EAC7" w14:textId="1F3CFAC0" w:rsidR="00751F48" w:rsidRPr="00996FA8" w:rsidRDefault="00751F48" w:rsidP="00751F48">
      <w:pPr>
        <w:pStyle w:val="Heading3"/>
        <w:rPr>
          <w:shd w:val="clear" w:color="auto" w:fill="FFFFFF"/>
        </w:rPr>
      </w:pPr>
      <w:bookmarkStart w:id="15" w:name="_Toc395003875"/>
      <w:r>
        <w:t>Review Criteria</w:t>
      </w:r>
      <w:r w:rsidR="00A121AA">
        <w:t>.</w:t>
      </w:r>
    </w:p>
    <w:p w14:paraId="3403CB6E" w14:textId="05A15E19" w:rsidR="00751F48" w:rsidRDefault="00751F48" w:rsidP="00751F48">
      <w:pPr>
        <w:pStyle w:val="BodyText2"/>
      </w:pPr>
      <w:r>
        <w:t xml:space="preserve">Per LDC </w:t>
      </w:r>
      <w:r w:rsidR="00884EB5">
        <w:t xml:space="preserve">Section </w:t>
      </w:r>
      <w:r>
        <w:t>31</w:t>
      </w:r>
      <w:r w:rsidR="00AC2F59">
        <w:t>6.6</w:t>
      </w:r>
      <w:r>
        <w:t>, i</w:t>
      </w:r>
      <w:r w:rsidRPr="00AC4DDF">
        <w:t xml:space="preserve">n deciding whether to recommend approval, approval with modifications or denial of a proposed </w:t>
      </w:r>
      <w:r w:rsidR="00AC2F59">
        <w:t>Special Permit</w:t>
      </w:r>
      <w:r w:rsidRPr="00AC4DDF">
        <w:t xml:space="preserve">, the approving authority shall consider whether the </w:t>
      </w:r>
      <w:r w:rsidR="00AC2F59">
        <w:t>proposal meets the following criteria</w:t>
      </w:r>
      <w:r>
        <w:t>:</w:t>
      </w:r>
    </w:p>
    <w:p w14:paraId="13F812CC" w14:textId="5E7F28F9" w:rsidR="00AC2F59" w:rsidRPr="00AC2F59" w:rsidRDefault="00AC2F59" w:rsidP="00CD5986">
      <w:pPr>
        <w:pStyle w:val="BodyText2"/>
        <w:numPr>
          <w:ilvl w:val="0"/>
          <w:numId w:val="50"/>
        </w:numPr>
      </w:pPr>
      <w:r w:rsidRPr="00AC2F59">
        <w:t>The proposed use shall be consistent with the Comprehensive Plan and the requirements of this Code;</w:t>
      </w:r>
    </w:p>
    <w:p w14:paraId="2EF5E3D2" w14:textId="4F53CEC5" w:rsidR="00AC2F59" w:rsidRPr="00AC2F59" w:rsidRDefault="00AC2F59" w:rsidP="00CD5986">
      <w:pPr>
        <w:pStyle w:val="BodyText2"/>
        <w:numPr>
          <w:ilvl w:val="0"/>
          <w:numId w:val="50"/>
        </w:numPr>
      </w:pPr>
      <w:r w:rsidRPr="00AC2F59">
        <w:t xml:space="preserve">The establishment, maintenance or operation of the proposed use shall not be detrimental to or endanger the public health, safety or general welfare; </w:t>
      </w:r>
    </w:p>
    <w:p w14:paraId="2A31B340" w14:textId="5D302E23" w:rsidR="00AC2F59" w:rsidRPr="00AC2F59" w:rsidRDefault="00AC2F59" w:rsidP="00CD5986">
      <w:pPr>
        <w:pStyle w:val="BodyText2"/>
        <w:numPr>
          <w:ilvl w:val="0"/>
          <w:numId w:val="50"/>
        </w:numPr>
      </w:pPr>
      <w:r w:rsidRPr="00AC2F59">
        <w:t xml:space="preserve">The establishment of the use shall not impede the normal and orderly development and improvement of surrounding properties for uses permitted in the zoning district; </w:t>
      </w:r>
    </w:p>
    <w:p w14:paraId="4FB66E6C" w14:textId="1C66D500" w:rsidR="00AC2F59" w:rsidRPr="00AC2F59" w:rsidRDefault="00AC2F59" w:rsidP="00CD5986">
      <w:pPr>
        <w:pStyle w:val="BodyText2"/>
        <w:numPr>
          <w:ilvl w:val="0"/>
          <w:numId w:val="50"/>
        </w:numPr>
      </w:pPr>
      <w:r w:rsidRPr="00AC2F59">
        <w:t xml:space="preserve">Adequate measures shall already exist, or shall be taken, to provide ingress and egress to the proposed use in a manner that minimizes traffic congestion in the public streets; </w:t>
      </w:r>
    </w:p>
    <w:p w14:paraId="24B70CB6" w14:textId="30062423" w:rsidR="00AC2F59" w:rsidRPr="00AC2F59" w:rsidRDefault="00AC2F59" w:rsidP="00CD5986">
      <w:pPr>
        <w:pStyle w:val="BodyText2"/>
        <w:numPr>
          <w:ilvl w:val="0"/>
          <w:numId w:val="50"/>
        </w:numPr>
      </w:pPr>
      <w:r w:rsidRPr="00AC2F59">
        <w:t>The use, as proposed, is compatible with the surrounding uses and the general desired character of the area (height, bulk, scale, intensity, traffic, noise, drainage, lighting, and appearance);</w:t>
      </w:r>
    </w:p>
    <w:p w14:paraId="1D6F760A" w14:textId="76A522F6" w:rsidR="00AC2F59" w:rsidRPr="00AC2F59" w:rsidRDefault="00AC2F59" w:rsidP="00CD5986">
      <w:pPr>
        <w:pStyle w:val="BodyText2"/>
        <w:numPr>
          <w:ilvl w:val="0"/>
          <w:numId w:val="50"/>
        </w:numPr>
      </w:pPr>
      <w:r w:rsidRPr="00AC2F59">
        <w:t xml:space="preserve">Development of the proposed use shall not have a substantial adverse effect on a known archaeological, historical or cultural resource located on or off the parcel proposed for development; </w:t>
      </w:r>
    </w:p>
    <w:p w14:paraId="581021E4" w14:textId="383B25D0" w:rsidR="00AC2F59" w:rsidRPr="00AC2F59" w:rsidRDefault="00AC2F59" w:rsidP="00CD5986">
      <w:pPr>
        <w:pStyle w:val="BodyText2"/>
        <w:numPr>
          <w:ilvl w:val="0"/>
          <w:numId w:val="50"/>
        </w:numPr>
      </w:pPr>
      <w:r w:rsidRPr="00AC2F59">
        <w:t xml:space="preserve">Screening and buffers are proposed of such type, dimension and character to improve compatibility and harmony of the proposed use and structure with the uses and structures of adjacent and nearby properties; </w:t>
      </w:r>
    </w:p>
    <w:p w14:paraId="233BEC40" w14:textId="50266C83" w:rsidR="00751F48" w:rsidRPr="00AC2F59" w:rsidRDefault="00AC2F59" w:rsidP="00CD5986">
      <w:pPr>
        <w:pStyle w:val="BodyText2"/>
        <w:numPr>
          <w:ilvl w:val="0"/>
          <w:numId w:val="50"/>
        </w:numPr>
      </w:pPr>
      <w:r w:rsidRPr="00AC2F59">
        <w:t>Development of the proposed use shall not have a significant adverse effect on the natural environment, including land, air, water, wetlands, minerals, flora, fauna, and ambient noise.</w:t>
      </w:r>
    </w:p>
    <w:p w14:paraId="6E451163" w14:textId="16520FE6" w:rsidR="00AC2F59" w:rsidRPr="00B021CE" w:rsidRDefault="00AC2F59" w:rsidP="00AC2F59">
      <w:pPr>
        <w:pStyle w:val="Heading3"/>
      </w:pPr>
      <w:r>
        <w:t xml:space="preserve">Submitting a Special Permit </w:t>
      </w:r>
      <w:r w:rsidRPr="00B021CE">
        <w:t>Application Packet</w:t>
      </w:r>
      <w:r w:rsidR="00A121AA">
        <w:t>.</w:t>
      </w:r>
    </w:p>
    <w:p w14:paraId="4342B8E1"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AB8F72D" w14:textId="22CD89A9" w:rsidR="00AC2F59" w:rsidRPr="005E7048" w:rsidRDefault="00FA1489" w:rsidP="00CD5986">
      <w:pPr>
        <w:pStyle w:val="BodyText2"/>
        <w:numPr>
          <w:ilvl w:val="0"/>
          <w:numId w:val="58"/>
        </w:numPr>
      </w:pPr>
      <w:r w:rsidRPr="00793FA1">
        <w:rPr>
          <w:iCs/>
        </w:rPr>
        <w:t xml:space="preserve">From the list of Planning Applications on Accela, select </w:t>
      </w:r>
      <w:r w:rsidR="009F0CB6" w:rsidRPr="00A9181A">
        <w:t xml:space="preserve">Form </w:t>
      </w:r>
      <w:r w:rsidR="009F0CB6" w:rsidRPr="009A7BEA">
        <w:rPr>
          <w:i/>
          <w:iCs/>
        </w:rPr>
        <w:t>A1</w:t>
      </w:r>
      <w:r w:rsidR="00547B63">
        <w:rPr>
          <w:i/>
          <w:iCs/>
        </w:rPr>
        <w:t>2</w:t>
      </w:r>
      <w:r w:rsidR="009F0CB6" w:rsidRPr="009A7BEA">
        <w:rPr>
          <w:i/>
          <w:iCs/>
        </w:rPr>
        <w:t xml:space="preserve"> -</w:t>
      </w:r>
      <w:r w:rsidR="009F0CB6">
        <w:t xml:space="preserve"> </w:t>
      </w:r>
      <w:r>
        <w:rPr>
          <w:i/>
        </w:rPr>
        <w:t xml:space="preserve">Special </w:t>
      </w:r>
      <w:r w:rsidRPr="006905CE">
        <w:rPr>
          <w:i/>
        </w:rPr>
        <w:t>Permit</w:t>
      </w:r>
      <w:r w:rsidRPr="006905CE">
        <w:t>.</w:t>
      </w:r>
      <w:r w:rsidRPr="00793FA1">
        <w:t xml:space="preserve"> The information must be entered directly into Accela.</w:t>
      </w:r>
    </w:p>
    <w:p w14:paraId="54EF6F0F" w14:textId="166F0E5A" w:rsidR="00AC2F59" w:rsidRPr="005E7048" w:rsidRDefault="009F0CB6" w:rsidP="00CD5986">
      <w:pPr>
        <w:pStyle w:val="BodyText2"/>
        <w:numPr>
          <w:ilvl w:val="0"/>
          <w:numId w:val="58"/>
        </w:numPr>
      </w:pPr>
      <w:r w:rsidRPr="005E7048">
        <w:t xml:space="preserve">Form </w:t>
      </w:r>
      <w:r w:rsidRPr="009A7BEA">
        <w:rPr>
          <w:i/>
          <w:iCs/>
        </w:rPr>
        <w:t>B1</w:t>
      </w:r>
      <w:r w:rsidR="00547B63">
        <w:rPr>
          <w:i/>
          <w:iCs/>
        </w:rPr>
        <w:t>2</w:t>
      </w:r>
      <w:r w:rsidRPr="009A7BEA">
        <w:rPr>
          <w:i/>
          <w:iCs/>
        </w:rPr>
        <w:t xml:space="preserve"> -</w:t>
      </w:r>
      <w:r>
        <w:t xml:space="preserve"> </w:t>
      </w:r>
      <w:r w:rsidR="00AC2F59" w:rsidRPr="005E7048">
        <w:rPr>
          <w:i/>
        </w:rPr>
        <w:t>Special Permit Application Worksheet</w:t>
      </w:r>
      <w:r w:rsidR="00AC2F59" w:rsidRPr="005E7048">
        <w:t>.</w:t>
      </w:r>
    </w:p>
    <w:p w14:paraId="122B84EB" w14:textId="3D99593D" w:rsidR="00CE1948" w:rsidRDefault="009F0CB6" w:rsidP="00CD5986">
      <w:pPr>
        <w:pStyle w:val="BodyText2"/>
        <w:numPr>
          <w:ilvl w:val="0"/>
          <w:numId w:val="58"/>
        </w:numPr>
      </w:pPr>
      <w:r w:rsidRPr="005E7048">
        <w:t xml:space="preserve">Form </w:t>
      </w:r>
      <w:r w:rsidRPr="009A7BEA">
        <w:rPr>
          <w:i/>
          <w:iCs/>
        </w:rPr>
        <w:t>C1</w:t>
      </w:r>
      <w:r w:rsidR="00547B63">
        <w:rPr>
          <w:i/>
          <w:iCs/>
        </w:rPr>
        <w:t>2</w:t>
      </w:r>
      <w:r w:rsidRPr="009A7BEA">
        <w:rPr>
          <w:i/>
          <w:iCs/>
        </w:rPr>
        <w:t xml:space="preserve"> -</w:t>
      </w:r>
      <w:r>
        <w:t xml:space="preserve"> </w:t>
      </w:r>
      <w:r w:rsidR="00AC2F59" w:rsidRPr="005E7048">
        <w:rPr>
          <w:i/>
        </w:rPr>
        <w:t>Special Permit Application Checklist</w:t>
      </w:r>
      <w:r w:rsidR="00AC2F59" w:rsidRPr="006529DE">
        <w:t>.</w:t>
      </w:r>
      <w:r w:rsidR="00AC2F59" w:rsidRPr="00454F48">
        <w:t xml:space="preserve"> </w:t>
      </w:r>
    </w:p>
    <w:p w14:paraId="00847A01" w14:textId="763CB653" w:rsidR="00AC2F59" w:rsidRPr="00CE1948" w:rsidRDefault="00AC2F59" w:rsidP="00CE1948">
      <w:pPr>
        <w:pStyle w:val="BodyText2"/>
      </w:pPr>
      <w:r w:rsidRPr="00CE1948">
        <w:t>Collect all the required affidavits, certificates, reports and plans listed in the Checklist. You will be required to attach them to your electronic submission.</w:t>
      </w:r>
    </w:p>
    <w:p w14:paraId="75492CE3" w14:textId="77777777" w:rsidR="00AC2F59" w:rsidRPr="00CE1948" w:rsidRDefault="00AC2F59" w:rsidP="00CE1948">
      <w:pPr>
        <w:pStyle w:val="BodyText2"/>
      </w:pPr>
      <w:r w:rsidRPr="00CE1948">
        <w:lastRenderedPageBreak/>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5"/>
      <w:bookmarkEnd w:id="6"/>
      <w:bookmarkEnd w:id="7"/>
      <w:bookmarkEnd w:id="8"/>
      <w:bookmarkEnd w:id="9"/>
      <w:bookmarkEnd w:id="10"/>
      <w:bookmarkEnd w:id="11"/>
      <w:bookmarkEnd w:id="15"/>
    </w:p>
    <w:sectPr w:rsidR="00AC2F59" w:rsidRPr="00CE1948" w:rsidSect="00385913">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3E4D" w14:textId="77777777" w:rsidR="009F01E8" w:rsidRDefault="009F01E8" w:rsidP="00704136">
      <w:pPr>
        <w:spacing w:after="0"/>
      </w:pPr>
      <w:r>
        <w:separator/>
      </w:r>
    </w:p>
    <w:p w14:paraId="54FBBD01" w14:textId="77777777" w:rsidR="009F01E8" w:rsidRDefault="009F01E8"/>
  </w:endnote>
  <w:endnote w:type="continuationSeparator" w:id="0">
    <w:p w14:paraId="74F25691" w14:textId="77777777" w:rsidR="009F01E8" w:rsidRDefault="009F01E8" w:rsidP="00704136">
      <w:pPr>
        <w:spacing w:after="0"/>
      </w:pPr>
      <w:r>
        <w:continuationSeparator/>
      </w:r>
    </w:p>
    <w:p w14:paraId="0FEFF369" w14:textId="77777777" w:rsidR="009F01E8" w:rsidRDefault="009F01E8"/>
  </w:endnote>
  <w:endnote w:type="continuationNotice" w:id="1">
    <w:p w14:paraId="26CDA042" w14:textId="77777777" w:rsidR="009F01E8" w:rsidRDefault="009F0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30643CDF"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85913" w:rsidRPr="00385913">
      <w:rPr>
        <w:rFonts w:asciiTheme="minorHAnsi" w:hAnsiTheme="minorHAnsi"/>
        <w:sz w:val="18"/>
        <w:szCs w:val="18"/>
      </w:rPr>
      <w:t xml:space="preserve">Page </w:t>
    </w:r>
    <w:r w:rsidR="00385913" w:rsidRPr="00385913">
      <w:rPr>
        <w:rFonts w:asciiTheme="minorHAnsi" w:hAnsiTheme="minorHAnsi"/>
        <w:b/>
        <w:bCs/>
        <w:sz w:val="18"/>
        <w:szCs w:val="18"/>
      </w:rPr>
      <w:fldChar w:fldCharType="begin"/>
    </w:r>
    <w:r w:rsidR="00385913" w:rsidRPr="00385913">
      <w:rPr>
        <w:rFonts w:asciiTheme="minorHAnsi" w:hAnsiTheme="minorHAnsi"/>
        <w:b/>
        <w:bCs/>
        <w:sz w:val="18"/>
        <w:szCs w:val="18"/>
      </w:rPr>
      <w:instrText xml:space="preserve"> PAGE  \* Arabic  \* MERGEFORMAT </w:instrText>
    </w:r>
    <w:r w:rsidR="00385913" w:rsidRPr="00385913">
      <w:rPr>
        <w:rFonts w:asciiTheme="minorHAnsi" w:hAnsiTheme="minorHAnsi"/>
        <w:b/>
        <w:bCs/>
        <w:sz w:val="18"/>
        <w:szCs w:val="18"/>
      </w:rPr>
      <w:fldChar w:fldCharType="separate"/>
    </w:r>
    <w:r w:rsidR="00385913" w:rsidRPr="00385913">
      <w:rPr>
        <w:rFonts w:asciiTheme="minorHAnsi" w:hAnsiTheme="minorHAnsi"/>
        <w:b/>
        <w:bCs/>
        <w:noProof/>
        <w:sz w:val="18"/>
        <w:szCs w:val="18"/>
      </w:rPr>
      <w:t>1</w:t>
    </w:r>
    <w:r w:rsidR="00385913" w:rsidRPr="00385913">
      <w:rPr>
        <w:rFonts w:asciiTheme="minorHAnsi" w:hAnsiTheme="minorHAnsi"/>
        <w:b/>
        <w:bCs/>
        <w:sz w:val="18"/>
        <w:szCs w:val="18"/>
      </w:rPr>
      <w:fldChar w:fldCharType="end"/>
    </w:r>
    <w:r w:rsidR="00385913" w:rsidRPr="00385913">
      <w:rPr>
        <w:rFonts w:asciiTheme="minorHAnsi" w:hAnsiTheme="minorHAnsi"/>
        <w:sz w:val="18"/>
        <w:szCs w:val="18"/>
      </w:rPr>
      <w:t xml:space="preserve"> of </w:t>
    </w:r>
    <w:r w:rsidR="00385913" w:rsidRPr="00385913">
      <w:rPr>
        <w:rFonts w:asciiTheme="minorHAnsi" w:hAnsiTheme="minorHAnsi"/>
        <w:b/>
        <w:bCs/>
        <w:sz w:val="18"/>
        <w:szCs w:val="18"/>
      </w:rPr>
      <w:fldChar w:fldCharType="begin"/>
    </w:r>
    <w:r w:rsidR="00385913" w:rsidRPr="00385913">
      <w:rPr>
        <w:rFonts w:asciiTheme="minorHAnsi" w:hAnsiTheme="minorHAnsi"/>
        <w:b/>
        <w:bCs/>
        <w:sz w:val="18"/>
        <w:szCs w:val="18"/>
      </w:rPr>
      <w:instrText xml:space="preserve"> NUMPAGES  \* Arabic  \* MERGEFORMAT </w:instrText>
    </w:r>
    <w:r w:rsidR="00385913" w:rsidRPr="00385913">
      <w:rPr>
        <w:rFonts w:asciiTheme="minorHAnsi" w:hAnsiTheme="minorHAnsi"/>
        <w:b/>
        <w:bCs/>
        <w:sz w:val="18"/>
        <w:szCs w:val="18"/>
      </w:rPr>
      <w:fldChar w:fldCharType="separate"/>
    </w:r>
    <w:r w:rsidR="00385913" w:rsidRPr="00385913">
      <w:rPr>
        <w:rFonts w:asciiTheme="minorHAnsi" w:hAnsiTheme="minorHAnsi"/>
        <w:b/>
        <w:bCs/>
        <w:noProof/>
        <w:sz w:val="18"/>
        <w:szCs w:val="18"/>
      </w:rPr>
      <w:t>2</w:t>
    </w:r>
    <w:r w:rsidR="00385913" w:rsidRPr="00385913">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2894" w14:textId="77777777" w:rsidR="009F01E8" w:rsidRDefault="009F01E8" w:rsidP="00704136">
      <w:pPr>
        <w:spacing w:after="0"/>
      </w:pPr>
      <w:r>
        <w:separator/>
      </w:r>
    </w:p>
    <w:p w14:paraId="030A9B8F" w14:textId="77777777" w:rsidR="009F01E8" w:rsidRDefault="009F01E8"/>
  </w:footnote>
  <w:footnote w:type="continuationSeparator" w:id="0">
    <w:p w14:paraId="6237ADC6" w14:textId="77777777" w:rsidR="009F01E8" w:rsidRDefault="009F01E8" w:rsidP="00704136">
      <w:pPr>
        <w:spacing w:after="0"/>
      </w:pPr>
      <w:r>
        <w:continuationSeparator/>
      </w:r>
    </w:p>
    <w:p w14:paraId="0D12697D" w14:textId="77777777" w:rsidR="009F01E8" w:rsidRDefault="009F01E8"/>
  </w:footnote>
  <w:footnote w:type="continuationNotice" w:id="1">
    <w:p w14:paraId="50888CEA" w14:textId="77777777" w:rsidR="009F01E8" w:rsidRDefault="009F0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A51D" w14:textId="5B6B82F9" w:rsidR="00385913" w:rsidRDefault="00385913" w:rsidP="00385913">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1608AB7D" wp14:editId="4DDCDC4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B76270B" w14:textId="0D0ECF97" w:rsidR="00385913" w:rsidRDefault="009F190F" w:rsidP="00385913">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385913">
      <w:rPr>
        <w:rFonts w:ascii="Calibri" w:eastAsia="Times New Roman" w:hAnsi="Calibri" w:cs="Calibri"/>
        <w:color w:val="000000"/>
        <w:szCs w:val="24"/>
        <w:lang w:val="x-none"/>
      </w:rPr>
      <w:t xml:space="preserve"> </w:t>
    </w:r>
  </w:p>
  <w:p w14:paraId="2EC4C536" w14:textId="45C5EB72" w:rsidR="00385913" w:rsidRDefault="009F190F" w:rsidP="00385913">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85913">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385913">
      <w:rPr>
        <w:rFonts w:ascii="Calibri" w:eastAsia="Times New Roman" w:hAnsi="Calibri" w:cs="Calibri"/>
        <w:color w:val="000000"/>
        <w:szCs w:val="24"/>
        <w:lang w:val="x-none"/>
      </w:rPr>
      <w:t xml:space="preserve"> </w:t>
    </w:r>
  </w:p>
  <w:p w14:paraId="4DCE77F7" w14:textId="77777777" w:rsidR="00385913" w:rsidRDefault="00385913" w:rsidP="00385913">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4DD2649" w14:textId="77777777" w:rsidR="00385913" w:rsidRDefault="00385913" w:rsidP="00385913">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48F2EF6" w:rsidR="0096134B" w:rsidRPr="00385913" w:rsidRDefault="00385913" w:rsidP="00385913">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0227949">
    <w:abstractNumId w:val="59"/>
  </w:num>
  <w:num w:numId="2" w16cid:durableId="1410686525">
    <w:abstractNumId w:val="75"/>
  </w:num>
  <w:num w:numId="3" w16cid:durableId="522132713">
    <w:abstractNumId w:val="46"/>
  </w:num>
  <w:num w:numId="4" w16cid:durableId="101268627">
    <w:abstractNumId w:val="50"/>
  </w:num>
  <w:num w:numId="5" w16cid:durableId="1263881656">
    <w:abstractNumId w:val="1"/>
  </w:num>
  <w:num w:numId="6" w16cid:durableId="1797674256">
    <w:abstractNumId w:val="0"/>
  </w:num>
  <w:num w:numId="7" w16cid:durableId="568927815">
    <w:abstractNumId w:val="2"/>
  </w:num>
  <w:num w:numId="8" w16cid:durableId="110173891">
    <w:abstractNumId w:val="45"/>
  </w:num>
  <w:num w:numId="9" w16cid:durableId="710610383">
    <w:abstractNumId w:val="82"/>
  </w:num>
  <w:num w:numId="10" w16cid:durableId="2106269827">
    <w:abstractNumId w:val="38"/>
  </w:num>
  <w:num w:numId="11" w16cid:durableId="1087922892">
    <w:abstractNumId w:val="28"/>
  </w:num>
  <w:num w:numId="12" w16cid:durableId="1028068556">
    <w:abstractNumId w:val="67"/>
  </w:num>
  <w:num w:numId="13" w16cid:durableId="1398670307">
    <w:abstractNumId w:val="48"/>
  </w:num>
  <w:num w:numId="14" w16cid:durableId="1721319376">
    <w:abstractNumId w:val="51"/>
  </w:num>
  <w:num w:numId="15" w16cid:durableId="1288782920">
    <w:abstractNumId w:val="31"/>
  </w:num>
  <w:num w:numId="16" w16cid:durableId="1218275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8257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6318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9182839">
    <w:abstractNumId w:val="44"/>
  </w:num>
  <w:num w:numId="20" w16cid:durableId="6102852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605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434288">
    <w:abstractNumId w:val="76"/>
  </w:num>
  <w:num w:numId="23" w16cid:durableId="1905405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15888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3628947">
    <w:abstractNumId w:val="8"/>
  </w:num>
  <w:num w:numId="26" w16cid:durableId="1025450430">
    <w:abstractNumId w:val="72"/>
  </w:num>
  <w:num w:numId="27" w16cid:durableId="1558391349">
    <w:abstractNumId w:val="20"/>
  </w:num>
  <w:num w:numId="28" w16cid:durableId="847331177">
    <w:abstractNumId w:val="30"/>
  </w:num>
  <w:num w:numId="29" w16cid:durableId="159931829">
    <w:abstractNumId w:val="65"/>
  </w:num>
  <w:num w:numId="30" w16cid:durableId="118424625">
    <w:abstractNumId w:val="37"/>
  </w:num>
  <w:num w:numId="31" w16cid:durableId="19552137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4283823">
    <w:abstractNumId w:val="21"/>
  </w:num>
  <w:num w:numId="33" w16cid:durableId="1802191727">
    <w:abstractNumId w:val="32"/>
  </w:num>
  <w:num w:numId="34" w16cid:durableId="80225190">
    <w:abstractNumId w:val="83"/>
  </w:num>
  <w:num w:numId="35" w16cid:durableId="1935548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3856694">
    <w:abstractNumId w:val="26"/>
  </w:num>
  <w:num w:numId="37" w16cid:durableId="499007012">
    <w:abstractNumId w:val="55"/>
  </w:num>
  <w:num w:numId="38" w16cid:durableId="684594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5468988">
    <w:abstractNumId w:val="13"/>
  </w:num>
  <w:num w:numId="40" w16cid:durableId="2103451709">
    <w:abstractNumId w:val="56"/>
  </w:num>
  <w:num w:numId="41" w16cid:durableId="1050111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4320634">
    <w:abstractNumId w:val="24"/>
  </w:num>
  <w:num w:numId="43" w16cid:durableId="274680289">
    <w:abstractNumId w:val="71"/>
  </w:num>
  <w:num w:numId="44" w16cid:durableId="1614090830">
    <w:abstractNumId w:val="6"/>
  </w:num>
  <w:num w:numId="45" w16cid:durableId="670331282">
    <w:abstractNumId w:val="23"/>
  </w:num>
  <w:num w:numId="46" w16cid:durableId="35202834">
    <w:abstractNumId w:val="9"/>
  </w:num>
  <w:num w:numId="47" w16cid:durableId="569773425">
    <w:abstractNumId w:val="77"/>
  </w:num>
  <w:num w:numId="48" w16cid:durableId="1130628631">
    <w:abstractNumId w:val="47"/>
  </w:num>
  <w:num w:numId="49" w16cid:durableId="770583672">
    <w:abstractNumId w:val="10"/>
  </w:num>
  <w:num w:numId="50" w16cid:durableId="237058496">
    <w:abstractNumId w:val="80"/>
  </w:num>
  <w:num w:numId="51" w16cid:durableId="8706541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8531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4372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87218239">
    <w:abstractNumId w:val="64"/>
  </w:num>
  <w:num w:numId="55" w16cid:durableId="535586019">
    <w:abstractNumId w:val="61"/>
  </w:num>
  <w:num w:numId="56" w16cid:durableId="111822534">
    <w:abstractNumId w:val="58"/>
  </w:num>
  <w:num w:numId="57" w16cid:durableId="340546326">
    <w:abstractNumId w:val="43"/>
  </w:num>
  <w:num w:numId="58" w16cid:durableId="226501100">
    <w:abstractNumId w:val="42"/>
  </w:num>
  <w:num w:numId="59" w16cid:durableId="1829664276">
    <w:abstractNumId w:val="39"/>
  </w:num>
  <w:num w:numId="60" w16cid:durableId="1948922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6559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6365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286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88843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5161368">
    <w:abstractNumId w:val="41"/>
  </w:num>
  <w:num w:numId="66" w16cid:durableId="363558376">
    <w:abstractNumId w:val="35"/>
  </w:num>
  <w:num w:numId="67" w16cid:durableId="1628124284">
    <w:abstractNumId w:val="68"/>
  </w:num>
  <w:num w:numId="68" w16cid:durableId="791244258">
    <w:abstractNumId w:val="63"/>
  </w:num>
  <w:num w:numId="69" w16cid:durableId="931280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51991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09500610">
    <w:abstractNumId w:val="18"/>
  </w:num>
  <w:num w:numId="72" w16cid:durableId="1955284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47836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53263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2235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92194697">
    <w:abstractNumId w:val="36"/>
  </w:num>
  <w:num w:numId="77" w16cid:durableId="1054038254">
    <w:abstractNumId w:val="81"/>
  </w:num>
  <w:num w:numId="78" w16cid:durableId="826702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87237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34856798">
    <w:abstractNumId w:val="57"/>
  </w:num>
  <w:num w:numId="81" w16cid:durableId="1295947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36084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85074901">
    <w:abstractNumId w:val="70"/>
  </w:num>
  <w:num w:numId="84" w16cid:durableId="45883410">
    <w:abstractNumId w:val="79"/>
  </w:num>
  <w:num w:numId="85" w16cid:durableId="1655795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28330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74932145">
    <w:abstractNumId w:val="17"/>
  </w:num>
  <w:num w:numId="88" w16cid:durableId="2124496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01307567">
    <w:abstractNumId w:val="33"/>
  </w:num>
  <w:num w:numId="90" w16cid:durableId="1284536744">
    <w:abstractNumId w:val="62"/>
  </w:num>
  <w:num w:numId="91" w16cid:durableId="1151677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62808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693680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33384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52103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34722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8671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5948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7792017">
    <w:abstractNumId w:val="12"/>
  </w:num>
  <w:num w:numId="100" w16cid:durableId="469441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44231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58967806">
    <w:abstractNumId w:val="29"/>
  </w:num>
  <w:num w:numId="103" w16cid:durableId="19030548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82548469">
    <w:abstractNumId w:val="74"/>
  </w:num>
  <w:num w:numId="105" w16cid:durableId="1597714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885730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61644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10837130">
    <w:abstractNumId w:val="66"/>
  </w:num>
  <w:num w:numId="109" w16cid:durableId="996305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3347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42505718">
    <w:abstractNumId w:val="16"/>
  </w:num>
  <w:num w:numId="112" w16cid:durableId="6132458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68372219">
    <w:abstractNumId w:val="11"/>
  </w:num>
  <w:num w:numId="114" w16cid:durableId="1104232660">
    <w:abstractNumId w:val="53"/>
  </w:num>
  <w:num w:numId="115" w16cid:durableId="1288586058">
    <w:abstractNumId w:val="78"/>
  </w:num>
  <w:num w:numId="116" w16cid:durableId="1625236731">
    <w:abstractNumId w:val="5"/>
  </w:num>
  <w:num w:numId="117" w16cid:durableId="682972184">
    <w:abstractNumId w:val="69"/>
  </w:num>
  <w:num w:numId="118" w16cid:durableId="1546717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76377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22434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11413938">
    <w:abstractNumId w:val="14"/>
  </w:num>
  <w:num w:numId="122" w16cid:durableId="1932468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52122710">
    <w:abstractNumId w:val="40"/>
  </w:num>
  <w:num w:numId="124" w16cid:durableId="2113696122">
    <w:abstractNumId w:val="73"/>
  </w:num>
  <w:num w:numId="125" w16cid:durableId="1253853789">
    <w:abstractNumId w:val="49"/>
  </w:num>
  <w:num w:numId="126" w16cid:durableId="1449932626">
    <w:abstractNumId w:val="7"/>
  </w:num>
  <w:num w:numId="127" w16cid:durableId="1431319434">
    <w:abstractNumId w:val="27"/>
  </w:num>
  <w:num w:numId="128" w16cid:durableId="1618097663">
    <w:abstractNumId w:val="52"/>
  </w:num>
  <w:num w:numId="129" w16cid:durableId="386145685">
    <w:abstractNumId w:val="54"/>
  </w:num>
  <w:num w:numId="130" w16cid:durableId="592586355">
    <w:abstractNumId w:val="60"/>
  </w:num>
  <w:num w:numId="131" w16cid:durableId="10498384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56512241">
    <w:abstractNumId w:val="15"/>
  </w:num>
  <w:num w:numId="133" w16cid:durableId="1389917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505554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172662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97980001">
    <w:abstractNumId w:val="19"/>
  </w:num>
  <w:num w:numId="137" w16cid:durableId="1874921564">
    <w:abstractNumId w:val="22"/>
  </w:num>
  <w:num w:numId="138" w16cid:durableId="4363638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61580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19328365">
    <w:abstractNumId w:val="34"/>
  </w:num>
  <w:num w:numId="141" w16cid:durableId="2122259000">
    <w:abstractNumId w:val="25"/>
  </w:num>
  <w:num w:numId="142" w16cid:durableId="168251377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orNa+B+zEtNtVdyf+OwdE6RWUT8VJUSb5e7kgpo0xMILHib4ux/oF6lE+eV7RMQV6nFM2RQgW2S219h/z+/q1A==" w:salt="xLm3Dtd2BwXLyc6e1ZmuJ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5913"/>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0D34"/>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1E8"/>
    <w:rsid w:val="009F0CB6"/>
    <w:rsid w:val="009F190F"/>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61BE"/>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296"/>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10B"/>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717968138">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9B00B312-7DB0-48C6-927E-07BAF8381B71}">
  <ds:schemaRefs>
    <ds:schemaRef ds:uri="http://schemas.openxmlformats.org/officeDocument/2006/bibliography"/>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3282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2025-11-26T12:45:00Z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