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2" w14:textId="77777777" w:rsidR="007C1EF0" w:rsidRDefault="007C1EF0" w:rsidP="007C1EF0">
      <w:pPr>
        <w:pStyle w:val="BodyText"/>
      </w:pPr>
      <w:bookmarkStart w:id="0" w:name="_Toc395003797"/>
      <w:bookmarkStart w:id="1" w:name="_Toc33783423"/>
      <w:bookmarkStart w:id="2" w:name="_Toc51676003"/>
      <w:bookmarkStart w:id="3" w:name="_Toc389144399"/>
      <w:bookmarkStart w:id="4" w:name="_Toc389632600"/>
      <w:bookmarkStart w:id="5" w:name="_Toc384642807"/>
      <w:bookmarkStart w:id="6" w:name="_Toc389144436"/>
      <w:bookmarkStart w:id="7" w:name="_Toc389632659"/>
      <w:bookmarkStart w:id="8" w:name="_Toc395003862"/>
      <w:bookmarkStart w:id="9" w:name="_Toc389144421"/>
      <w:bookmarkStart w:id="10" w:name="_Toc389632631"/>
    </w:p>
    <w:p w14:paraId="0A7A6460" w14:textId="57CD13C5" w:rsidR="00B64031" w:rsidRPr="000435A2" w:rsidRDefault="00B64031" w:rsidP="007C1EF0">
      <w:pPr>
        <w:pStyle w:val="Heading2"/>
        <w:numPr>
          <w:ilvl w:val="0"/>
          <w:numId w:val="0"/>
        </w:numPr>
      </w:pPr>
      <w:r w:rsidRPr="000435A2">
        <w:t>Code Interpretations</w:t>
      </w:r>
      <w:bookmarkEnd w:id="0"/>
      <w:r w:rsidRPr="000435A2">
        <w:t xml:space="preserve"> (LDC Section 311)</w:t>
      </w:r>
      <w:bookmarkEnd w:id="1"/>
      <w:bookmarkEnd w:id="2"/>
    </w:p>
    <w:p w14:paraId="14696209" w14:textId="77777777" w:rsidR="00B64031" w:rsidRPr="000C5BB8" w:rsidRDefault="00B64031" w:rsidP="00850D43">
      <w:pPr>
        <w:pStyle w:val="Heading3"/>
      </w:pPr>
      <w:bookmarkStart w:id="11" w:name="_Toc395003798"/>
      <w:r w:rsidRPr="000C5BB8">
        <w:t>Purpose:</w:t>
      </w:r>
      <w:bookmarkEnd w:id="11"/>
      <w:r w:rsidRPr="000C5BB8">
        <w:t xml:space="preserve"> </w:t>
      </w:r>
    </w:p>
    <w:p w14:paraId="29E2BEB9" w14:textId="77777777" w:rsidR="00B64031" w:rsidRDefault="00B64031" w:rsidP="00321F01">
      <w:pPr>
        <w:pStyle w:val="BodyText2"/>
      </w:pPr>
      <w:r>
        <w:t xml:space="preserve">The Department Director may, subject to the procedures and limitations of this section, issue written letters of interpretation of the provisions of one or more standards or requirements of this Code or the Comprehensive Plan as it relates to a particular type of development on a particular property. Code interpretations may include, but shall not be limited to: </w:t>
      </w:r>
    </w:p>
    <w:p w14:paraId="7ABB95AC" w14:textId="50351124" w:rsidR="00B64031" w:rsidRDefault="00B64031" w:rsidP="00CD5986">
      <w:pPr>
        <w:pStyle w:val="BodyText2"/>
        <w:numPr>
          <w:ilvl w:val="0"/>
          <w:numId w:val="48"/>
        </w:numPr>
      </w:pPr>
      <w:r>
        <w:t xml:space="preserve">A determination of whether a particular use, which does not clearly fall under the definition of one of the uses specified in this Code and is not specifically allowed in the zoning district, is substantially similar to one of the permitted </w:t>
      </w:r>
      <w:r w:rsidR="00E442C6">
        <w:t>or</w:t>
      </w:r>
      <w:r>
        <w:t xml:space="preserve"> Special Permit uses allowed in the district and therefore should be allowed as such; </w:t>
      </w:r>
    </w:p>
    <w:p w14:paraId="0969D8DB" w14:textId="77777777" w:rsidR="00B64031" w:rsidRDefault="00B64031" w:rsidP="00CD5986">
      <w:pPr>
        <w:pStyle w:val="BodyText2"/>
        <w:numPr>
          <w:ilvl w:val="0"/>
          <w:numId w:val="48"/>
        </w:numPr>
      </w:pPr>
      <w:r>
        <w:t xml:space="preserve">An interpretation of the definition of any term used in this Code or the Comprehensive Plan as it affects any development being proposed on a particular property; </w:t>
      </w:r>
    </w:p>
    <w:p w14:paraId="3CB0F64B" w14:textId="77777777" w:rsidR="00B64031" w:rsidRDefault="00B64031" w:rsidP="00CD5986">
      <w:pPr>
        <w:pStyle w:val="BodyText2"/>
        <w:numPr>
          <w:ilvl w:val="0"/>
          <w:numId w:val="48"/>
        </w:numPr>
      </w:pPr>
      <w:r>
        <w:t>An interpretation of the boundaries of a zoning district on the Official Zoning Atlas; and</w:t>
      </w:r>
    </w:p>
    <w:p w14:paraId="6BE55F94" w14:textId="77777777" w:rsidR="00B64031" w:rsidRDefault="00B64031" w:rsidP="00CD5986">
      <w:pPr>
        <w:pStyle w:val="BodyText2"/>
        <w:numPr>
          <w:ilvl w:val="0"/>
          <w:numId w:val="48"/>
        </w:numPr>
      </w:pPr>
      <w:r>
        <w:t xml:space="preserve">A government-initiated interpretation, for the following circumstances: </w:t>
      </w:r>
    </w:p>
    <w:p w14:paraId="5990A3C8" w14:textId="77777777" w:rsidR="00B64031" w:rsidRDefault="00B64031" w:rsidP="00CD5986">
      <w:pPr>
        <w:pStyle w:val="BodyText3"/>
        <w:numPr>
          <w:ilvl w:val="0"/>
          <w:numId w:val="49"/>
        </w:numPr>
      </w:pPr>
      <w:r>
        <w:t xml:space="preserve">Interpretation or clarification of a standard, requirement, zoning district boundary or term set forth in this Code, as applied to a particular property or development proposal, which will or could lead to a development approval; and </w:t>
      </w:r>
    </w:p>
    <w:p w14:paraId="1CE8029B" w14:textId="77777777" w:rsidR="00B64031" w:rsidRDefault="00B64031" w:rsidP="00CD5986">
      <w:pPr>
        <w:pStyle w:val="BodyText3"/>
        <w:numPr>
          <w:ilvl w:val="0"/>
          <w:numId w:val="49"/>
        </w:numPr>
      </w:pPr>
      <w:r>
        <w:t xml:space="preserve">Where in the view of the Department Director or the requesting body or official, the formal establishment of such an interpretation or clarification is appropriate. </w:t>
      </w:r>
    </w:p>
    <w:p w14:paraId="0BB8AAB6" w14:textId="77777777" w:rsidR="00B64031" w:rsidRPr="00E442C6" w:rsidRDefault="00B64031" w:rsidP="00850D43">
      <w:pPr>
        <w:pStyle w:val="Heading3"/>
      </w:pPr>
      <w:bookmarkStart w:id="12" w:name="_Toc395003799"/>
      <w:r w:rsidRPr="00E442C6">
        <w:t>Review Procedures:</w:t>
      </w:r>
      <w:bookmarkEnd w:id="12"/>
    </w:p>
    <w:p w14:paraId="4679B6A6" w14:textId="77777777" w:rsidR="00B64031" w:rsidRDefault="00B64031" w:rsidP="00321F01">
      <w:pPr>
        <w:pStyle w:val="BodyText2"/>
      </w:pPr>
      <w:r>
        <w:t xml:space="preserve">Within a reasonable time after receipt of an application, the Department Director shall issue a letter of interpretation specifying the facts, reasons, analysis and standards upon which the interpretation is based. </w:t>
      </w:r>
    </w:p>
    <w:p w14:paraId="66C554B7" w14:textId="5561C273" w:rsidR="001646AB" w:rsidRPr="00B021CE" w:rsidRDefault="001646AB" w:rsidP="001646AB">
      <w:pPr>
        <w:pStyle w:val="Heading3"/>
      </w:pPr>
      <w:bookmarkStart w:id="13" w:name="_Toc389144391"/>
      <w:bookmarkStart w:id="14" w:name="_Toc389632580"/>
      <w:bookmarkStart w:id="15" w:name="_Toc395003872"/>
      <w:bookmarkStart w:id="16" w:name="_Toc389144392"/>
      <w:bookmarkStart w:id="17" w:name="_Toc389144394"/>
      <w:bookmarkEnd w:id="3"/>
      <w:bookmarkEnd w:id="4"/>
      <w:r>
        <w:t xml:space="preserve">Submitting an LDC Interpretation </w:t>
      </w:r>
      <w:r w:rsidRPr="00B021CE">
        <w:t>Application Packet</w:t>
      </w:r>
      <w:r>
        <w:t>:</w:t>
      </w:r>
    </w:p>
    <w:p w14:paraId="3B4FDC28" w14:textId="40041F42" w:rsidR="001646AB" w:rsidRPr="005E7048" w:rsidRDefault="00CE1948" w:rsidP="009A7BEA">
      <w:pPr>
        <w:pStyle w:val="BodyText2"/>
      </w:pPr>
      <w:r w:rsidRPr="000179B0">
        <w:t xml:space="preserve">Complete and submit the </w:t>
      </w:r>
      <w:r w:rsidR="00263141">
        <w:t>application</w:t>
      </w:r>
      <w:r w:rsidR="00263141" w:rsidRPr="000179B0">
        <w:t xml:space="preserve"> </w:t>
      </w:r>
      <w:r w:rsidRPr="000179B0">
        <w:t xml:space="preserve">form online at </w:t>
      </w:r>
      <w:hyperlink r:id="rId12" w:history="1">
        <w:r w:rsidRPr="000179B0">
          <w:rPr>
            <w:rStyle w:val="Hyperlink"/>
            <w:color w:val="auto"/>
            <w:u w:val="none"/>
          </w:rPr>
          <w:t>https://aca3.accela.com/manatee</w:t>
        </w:r>
      </w:hyperlink>
      <w:r w:rsidR="00263141">
        <w:rPr>
          <w:rStyle w:val="Hyperlink"/>
          <w:color w:val="auto"/>
          <w:u w:val="none"/>
        </w:rPr>
        <w:t>.</w:t>
      </w:r>
      <w:r w:rsidR="00263141">
        <w:rPr>
          <w:i/>
        </w:rPr>
        <w:t xml:space="preserve"> </w:t>
      </w:r>
      <w:r w:rsidR="00FA1489" w:rsidRPr="00FA1489">
        <w:rPr>
          <w:iCs/>
        </w:rPr>
        <w:t xml:space="preserve"> </w:t>
      </w:r>
      <w:r w:rsidR="00FA1489" w:rsidRPr="00793FA1">
        <w:rPr>
          <w:iCs/>
        </w:rPr>
        <w:t xml:space="preserve">From the list of Planning Applications, select </w:t>
      </w:r>
      <w:r w:rsidR="009F0CB6" w:rsidRPr="00F51939">
        <w:t xml:space="preserve">Form </w:t>
      </w:r>
      <w:r w:rsidR="009F0CB6" w:rsidRPr="009A7BEA">
        <w:rPr>
          <w:i/>
          <w:iCs/>
        </w:rPr>
        <w:t>A1</w:t>
      </w:r>
      <w:r w:rsidR="00547B63">
        <w:rPr>
          <w:i/>
          <w:iCs/>
        </w:rPr>
        <w:t>1</w:t>
      </w:r>
      <w:r w:rsidR="009F0CB6" w:rsidRPr="009A7BEA">
        <w:rPr>
          <w:i/>
          <w:iCs/>
        </w:rPr>
        <w:t xml:space="preserve"> -</w:t>
      </w:r>
      <w:r w:rsidR="009F0CB6">
        <w:t xml:space="preserve"> </w:t>
      </w:r>
      <w:r w:rsidR="00FA1489">
        <w:rPr>
          <w:i/>
        </w:rPr>
        <w:t xml:space="preserve">Code </w:t>
      </w:r>
      <w:r w:rsidR="00FA1489" w:rsidRPr="00115A7A">
        <w:rPr>
          <w:i/>
        </w:rPr>
        <w:t>Interpretation</w:t>
      </w:r>
      <w:r w:rsidR="00FA1489" w:rsidRPr="00115A7A">
        <w:t>. The</w:t>
      </w:r>
      <w:r w:rsidR="00FA1489" w:rsidRPr="00793FA1">
        <w:t xml:space="preserve"> information must be entered directly into Accela.</w:t>
      </w:r>
    </w:p>
    <w:p w14:paraId="3DC5CBE6" w14:textId="77777777" w:rsidR="001646AB" w:rsidRPr="00CE1948" w:rsidRDefault="001646AB" w:rsidP="004E13E3">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5"/>
      <w:bookmarkEnd w:id="6"/>
      <w:bookmarkEnd w:id="7"/>
      <w:bookmarkEnd w:id="8"/>
      <w:bookmarkEnd w:id="9"/>
      <w:bookmarkEnd w:id="10"/>
      <w:bookmarkEnd w:id="13"/>
      <w:bookmarkEnd w:id="14"/>
      <w:bookmarkEnd w:id="15"/>
      <w:bookmarkEnd w:id="16"/>
      <w:bookmarkEnd w:id="17"/>
    </w:p>
    <w:sectPr w:rsidR="001646AB" w:rsidRPr="00CE1948" w:rsidSect="007C1EF0">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A7A9" w14:textId="77777777" w:rsidR="00B8179D" w:rsidRDefault="00B8179D" w:rsidP="00704136">
      <w:pPr>
        <w:spacing w:after="0"/>
      </w:pPr>
      <w:r>
        <w:separator/>
      </w:r>
    </w:p>
    <w:p w14:paraId="2CDEC7FA" w14:textId="77777777" w:rsidR="00B8179D" w:rsidRDefault="00B8179D"/>
  </w:endnote>
  <w:endnote w:type="continuationSeparator" w:id="0">
    <w:p w14:paraId="1D84DDB6" w14:textId="77777777" w:rsidR="00B8179D" w:rsidRDefault="00B8179D" w:rsidP="00704136">
      <w:pPr>
        <w:spacing w:after="0"/>
      </w:pPr>
      <w:r>
        <w:continuationSeparator/>
      </w:r>
    </w:p>
    <w:p w14:paraId="0D3A58C6" w14:textId="77777777" w:rsidR="00B8179D" w:rsidRDefault="00B8179D"/>
  </w:endnote>
  <w:endnote w:type="continuationNotice" w:id="1">
    <w:p w14:paraId="648F7DDA" w14:textId="77777777" w:rsidR="00B8179D" w:rsidRDefault="00B817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6E5BEE2D"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7C1EF0" w:rsidRPr="007C1EF0">
      <w:rPr>
        <w:rFonts w:asciiTheme="minorHAnsi" w:hAnsiTheme="minorHAnsi"/>
        <w:sz w:val="18"/>
        <w:szCs w:val="18"/>
      </w:rPr>
      <w:t xml:space="preserve">Page </w:t>
    </w:r>
    <w:r w:rsidR="007C1EF0" w:rsidRPr="007C1EF0">
      <w:rPr>
        <w:rFonts w:asciiTheme="minorHAnsi" w:hAnsiTheme="minorHAnsi"/>
        <w:b/>
        <w:bCs/>
        <w:sz w:val="18"/>
        <w:szCs w:val="18"/>
      </w:rPr>
      <w:fldChar w:fldCharType="begin"/>
    </w:r>
    <w:r w:rsidR="007C1EF0" w:rsidRPr="007C1EF0">
      <w:rPr>
        <w:rFonts w:asciiTheme="minorHAnsi" w:hAnsiTheme="minorHAnsi"/>
        <w:b/>
        <w:bCs/>
        <w:sz w:val="18"/>
        <w:szCs w:val="18"/>
      </w:rPr>
      <w:instrText xml:space="preserve"> PAGE  \* Arabic  \* MERGEFORMAT </w:instrText>
    </w:r>
    <w:r w:rsidR="007C1EF0" w:rsidRPr="007C1EF0">
      <w:rPr>
        <w:rFonts w:asciiTheme="minorHAnsi" w:hAnsiTheme="minorHAnsi"/>
        <w:b/>
        <w:bCs/>
        <w:sz w:val="18"/>
        <w:szCs w:val="18"/>
      </w:rPr>
      <w:fldChar w:fldCharType="separate"/>
    </w:r>
    <w:r w:rsidR="007C1EF0" w:rsidRPr="007C1EF0">
      <w:rPr>
        <w:rFonts w:asciiTheme="minorHAnsi" w:hAnsiTheme="minorHAnsi"/>
        <w:b/>
        <w:bCs/>
        <w:noProof/>
        <w:sz w:val="18"/>
        <w:szCs w:val="18"/>
      </w:rPr>
      <w:t>1</w:t>
    </w:r>
    <w:r w:rsidR="007C1EF0" w:rsidRPr="007C1EF0">
      <w:rPr>
        <w:rFonts w:asciiTheme="minorHAnsi" w:hAnsiTheme="minorHAnsi"/>
        <w:b/>
        <w:bCs/>
        <w:sz w:val="18"/>
        <w:szCs w:val="18"/>
      </w:rPr>
      <w:fldChar w:fldCharType="end"/>
    </w:r>
    <w:r w:rsidR="007C1EF0" w:rsidRPr="007C1EF0">
      <w:rPr>
        <w:rFonts w:asciiTheme="minorHAnsi" w:hAnsiTheme="minorHAnsi"/>
        <w:sz w:val="18"/>
        <w:szCs w:val="18"/>
      </w:rPr>
      <w:t xml:space="preserve"> of </w:t>
    </w:r>
    <w:r w:rsidR="007C1EF0" w:rsidRPr="007C1EF0">
      <w:rPr>
        <w:rFonts w:asciiTheme="minorHAnsi" w:hAnsiTheme="minorHAnsi"/>
        <w:b/>
        <w:bCs/>
        <w:sz w:val="18"/>
        <w:szCs w:val="18"/>
      </w:rPr>
      <w:fldChar w:fldCharType="begin"/>
    </w:r>
    <w:r w:rsidR="007C1EF0" w:rsidRPr="007C1EF0">
      <w:rPr>
        <w:rFonts w:asciiTheme="minorHAnsi" w:hAnsiTheme="minorHAnsi"/>
        <w:b/>
        <w:bCs/>
        <w:sz w:val="18"/>
        <w:szCs w:val="18"/>
      </w:rPr>
      <w:instrText xml:space="preserve"> NUMPAGES  \* Arabic  \* MERGEFORMAT </w:instrText>
    </w:r>
    <w:r w:rsidR="007C1EF0" w:rsidRPr="007C1EF0">
      <w:rPr>
        <w:rFonts w:asciiTheme="minorHAnsi" w:hAnsiTheme="minorHAnsi"/>
        <w:b/>
        <w:bCs/>
        <w:sz w:val="18"/>
        <w:szCs w:val="18"/>
      </w:rPr>
      <w:fldChar w:fldCharType="separate"/>
    </w:r>
    <w:r w:rsidR="007C1EF0" w:rsidRPr="007C1EF0">
      <w:rPr>
        <w:rFonts w:asciiTheme="minorHAnsi" w:hAnsiTheme="minorHAnsi"/>
        <w:b/>
        <w:bCs/>
        <w:noProof/>
        <w:sz w:val="18"/>
        <w:szCs w:val="18"/>
      </w:rPr>
      <w:t>2</w:t>
    </w:r>
    <w:r w:rsidR="007C1EF0" w:rsidRPr="007C1EF0">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1007" w14:textId="77777777" w:rsidR="00B8179D" w:rsidRDefault="00B8179D" w:rsidP="00704136">
      <w:pPr>
        <w:spacing w:after="0"/>
      </w:pPr>
      <w:r>
        <w:separator/>
      </w:r>
    </w:p>
    <w:p w14:paraId="49958B5F" w14:textId="77777777" w:rsidR="00B8179D" w:rsidRDefault="00B8179D"/>
  </w:footnote>
  <w:footnote w:type="continuationSeparator" w:id="0">
    <w:p w14:paraId="5F43AC94" w14:textId="77777777" w:rsidR="00B8179D" w:rsidRDefault="00B8179D" w:rsidP="00704136">
      <w:pPr>
        <w:spacing w:after="0"/>
      </w:pPr>
      <w:r>
        <w:continuationSeparator/>
      </w:r>
    </w:p>
    <w:p w14:paraId="42408720" w14:textId="77777777" w:rsidR="00B8179D" w:rsidRDefault="00B8179D"/>
  </w:footnote>
  <w:footnote w:type="continuationNotice" w:id="1">
    <w:p w14:paraId="7237C16E" w14:textId="77777777" w:rsidR="00B8179D" w:rsidRDefault="00B817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5CCD" w14:textId="025EF391" w:rsidR="007C1EF0" w:rsidRDefault="007C1EF0" w:rsidP="007C1EF0">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37F48789" wp14:editId="1C9199FB">
          <wp:simplePos x="0" y="0"/>
          <wp:positionH relativeFrom="margin">
            <wp:posOffset>0</wp:posOffset>
          </wp:positionH>
          <wp:positionV relativeFrom="paragraph">
            <wp:posOffset>0</wp:posOffset>
          </wp:positionV>
          <wp:extent cx="1699260" cy="10185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17F4E9A2" w14:textId="780159B2" w:rsidR="007C1EF0" w:rsidRDefault="0016604A" w:rsidP="007C1EF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7C1EF0">
      <w:rPr>
        <w:rFonts w:ascii="Calibri" w:eastAsia="Times New Roman" w:hAnsi="Calibri" w:cs="Calibri"/>
        <w:color w:val="000000"/>
        <w:szCs w:val="24"/>
        <w:lang w:val="x-none"/>
      </w:rPr>
      <w:t xml:space="preserve"> </w:t>
    </w:r>
  </w:p>
  <w:p w14:paraId="29B3B86E" w14:textId="778A6558" w:rsidR="007C1EF0" w:rsidRDefault="0016604A" w:rsidP="007C1EF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7C1EF0">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7C1EF0">
      <w:rPr>
        <w:rFonts w:ascii="Calibri" w:eastAsia="Times New Roman" w:hAnsi="Calibri" w:cs="Calibri"/>
        <w:color w:val="000000"/>
        <w:szCs w:val="24"/>
        <w:lang w:val="x-none"/>
      </w:rPr>
      <w:t xml:space="preserve"> </w:t>
    </w:r>
  </w:p>
  <w:p w14:paraId="6EB71FDC" w14:textId="77777777" w:rsidR="007C1EF0" w:rsidRDefault="007C1EF0" w:rsidP="007C1EF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24E3B34" w14:textId="77777777" w:rsidR="007C1EF0" w:rsidRDefault="007C1EF0" w:rsidP="007C1EF0">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08230F9B" w:rsidR="0096134B" w:rsidRPr="007C1EF0" w:rsidRDefault="007C1EF0" w:rsidP="007C1EF0">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7576243">
    <w:abstractNumId w:val="59"/>
  </w:num>
  <w:num w:numId="2" w16cid:durableId="1973709084">
    <w:abstractNumId w:val="75"/>
  </w:num>
  <w:num w:numId="3" w16cid:durableId="2026666519">
    <w:abstractNumId w:val="46"/>
  </w:num>
  <w:num w:numId="4" w16cid:durableId="1049691028">
    <w:abstractNumId w:val="50"/>
  </w:num>
  <w:num w:numId="5" w16cid:durableId="1512597203">
    <w:abstractNumId w:val="1"/>
  </w:num>
  <w:num w:numId="6" w16cid:durableId="235018613">
    <w:abstractNumId w:val="0"/>
  </w:num>
  <w:num w:numId="7" w16cid:durableId="83721578">
    <w:abstractNumId w:val="2"/>
  </w:num>
  <w:num w:numId="8" w16cid:durableId="541140272">
    <w:abstractNumId w:val="45"/>
  </w:num>
  <w:num w:numId="9" w16cid:durableId="450173933">
    <w:abstractNumId w:val="82"/>
  </w:num>
  <w:num w:numId="10" w16cid:durableId="816068475">
    <w:abstractNumId w:val="38"/>
  </w:num>
  <w:num w:numId="11" w16cid:durableId="1333265658">
    <w:abstractNumId w:val="28"/>
  </w:num>
  <w:num w:numId="12" w16cid:durableId="1982610132">
    <w:abstractNumId w:val="67"/>
  </w:num>
  <w:num w:numId="13" w16cid:durableId="520435148">
    <w:abstractNumId w:val="48"/>
  </w:num>
  <w:num w:numId="14" w16cid:durableId="1576164714">
    <w:abstractNumId w:val="51"/>
  </w:num>
  <w:num w:numId="15" w16cid:durableId="792485384">
    <w:abstractNumId w:val="31"/>
  </w:num>
  <w:num w:numId="16" w16cid:durableId="672030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6130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9695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9049775">
    <w:abstractNumId w:val="44"/>
  </w:num>
  <w:num w:numId="20" w16cid:durableId="2570325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6125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7713988">
    <w:abstractNumId w:val="76"/>
  </w:num>
  <w:num w:numId="23" w16cid:durableId="1377510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28497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1182034">
    <w:abstractNumId w:val="8"/>
  </w:num>
  <w:num w:numId="26" w16cid:durableId="1426345591">
    <w:abstractNumId w:val="72"/>
  </w:num>
  <w:num w:numId="27" w16cid:durableId="791216167">
    <w:abstractNumId w:val="20"/>
  </w:num>
  <w:num w:numId="28" w16cid:durableId="1342002760">
    <w:abstractNumId w:val="30"/>
  </w:num>
  <w:num w:numId="29" w16cid:durableId="234555022">
    <w:abstractNumId w:val="65"/>
  </w:num>
  <w:num w:numId="30" w16cid:durableId="1062562752">
    <w:abstractNumId w:val="37"/>
  </w:num>
  <w:num w:numId="31" w16cid:durableId="10577753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0387890">
    <w:abstractNumId w:val="21"/>
  </w:num>
  <w:num w:numId="33" w16cid:durableId="379860091">
    <w:abstractNumId w:val="32"/>
  </w:num>
  <w:num w:numId="34" w16cid:durableId="2123262125">
    <w:abstractNumId w:val="83"/>
  </w:num>
  <w:num w:numId="35" w16cid:durableId="6173695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9677446">
    <w:abstractNumId w:val="26"/>
  </w:num>
  <w:num w:numId="37" w16cid:durableId="457071062">
    <w:abstractNumId w:val="55"/>
  </w:num>
  <w:num w:numId="38" w16cid:durableId="9593842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9288833">
    <w:abstractNumId w:val="13"/>
  </w:num>
  <w:num w:numId="40" w16cid:durableId="1645699075">
    <w:abstractNumId w:val="56"/>
  </w:num>
  <w:num w:numId="41" w16cid:durableId="802894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1132092">
    <w:abstractNumId w:val="24"/>
  </w:num>
  <w:num w:numId="43" w16cid:durableId="80109619">
    <w:abstractNumId w:val="71"/>
  </w:num>
  <w:num w:numId="44" w16cid:durableId="1714886310">
    <w:abstractNumId w:val="6"/>
  </w:num>
  <w:num w:numId="45" w16cid:durableId="1063018175">
    <w:abstractNumId w:val="23"/>
  </w:num>
  <w:num w:numId="46" w16cid:durableId="1449426388">
    <w:abstractNumId w:val="9"/>
  </w:num>
  <w:num w:numId="47" w16cid:durableId="827598928">
    <w:abstractNumId w:val="77"/>
  </w:num>
  <w:num w:numId="48" w16cid:durableId="1251738872">
    <w:abstractNumId w:val="47"/>
  </w:num>
  <w:num w:numId="49" w16cid:durableId="389690578">
    <w:abstractNumId w:val="10"/>
  </w:num>
  <w:num w:numId="50" w16cid:durableId="860320317">
    <w:abstractNumId w:val="80"/>
  </w:num>
  <w:num w:numId="51" w16cid:durableId="49422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13596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61344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4680740">
    <w:abstractNumId w:val="64"/>
  </w:num>
  <w:num w:numId="55" w16cid:durableId="1843232497">
    <w:abstractNumId w:val="61"/>
  </w:num>
  <w:num w:numId="56" w16cid:durableId="971330146">
    <w:abstractNumId w:val="58"/>
  </w:num>
  <w:num w:numId="57" w16cid:durableId="866451720">
    <w:abstractNumId w:val="43"/>
  </w:num>
  <w:num w:numId="58" w16cid:durableId="179976253">
    <w:abstractNumId w:val="42"/>
  </w:num>
  <w:num w:numId="59" w16cid:durableId="21129999">
    <w:abstractNumId w:val="39"/>
  </w:num>
  <w:num w:numId="60" w16cid:durableId="7230236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0160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712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59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82693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00165036">
    <w:abstractNumId w:val="41"/>
  </w:num>
  <w:num w:numId="66" w16cid:durableId="288518347">
    <w:abstractNumId w:val="35"/>
  </w:num>
  <w:num w:numId="67" w16cid:durableId="1357462591">
    <w:abstractNumId w:val="68"/>
  </w:num>
  <w:num w:numId="68" w16cid:durableId="1670327890">
    <w:abstractNumId w:val="63"/>
  </w:num>
  <w:num w:numId="69" w16cid:durableId="1691177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073006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87763621">
    <w:abstractNumId w:val="18"/>
  </w:num>
  <w:num w:numId="72" w16cid:durableId="9750635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70402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8092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33983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04257864">
    <w:abstractNumId w:val="36"/>
  </w:num>
  <w:num w:numId="77" w16cid:durableId="1347750454">
    <w:abstractNumId w:val="81"/>
  </w:num>
  <w:num w:numId="78" w16cid:durableId="15730789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98680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7355785">
    <w:abstractNumId w:val="57"/>
  </w:num>
  <w:num w:numId="81" w16cid:durableId="1931160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89829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06762152">
    <w:abstractNumId w:val="70"/>
  </w:num>
  <w:num w:numId="84" w16cid:durableId="1353411821">
    <w:abstractNumId w:val="79"/>
  </w:num>
  <w:num w:numId="85" w16cid:durableId="902105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90194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09315044">
    <w:abstractNumId w:val="17"/>
  </w:num>
  <w:num w:numId="88" w16cid:durableId="1220171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10683284">
    <w:abstractNumId w:val="33"/>
  </w:num>
  <w:num w:numId="90" w16cid:durableId="479008473">
    <w:abstractNumId w:val="62"/>
  </w:num>
  <w:num w:numId="91" w16cid:durableId="472715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57874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578810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73682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073140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11121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5222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66858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03261164">
    <w:abstractNumId w:val="12"/>
  </w:num>
  <w:num w:numId="100" w16cid:durableId="313879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96119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88728114">
    <w:abstractNumId w:val="29"/>
  </w:num>
  <w:num w:numId="103" w16cid:durableId="662468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18576423">
    <w:abstractNumId w:val="74"/>
  </w:num>
  <w:num w:numId="105" w16cid:durableId="2111001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795843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421603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49361044">
    <w:abstractNumId w:val="66"/>
  </w:num>
  <w:num w:numId="109" w16cid:durableId="7064159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37782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25135180">
    <w:abstractNumId w:val="16"/>
  </w:num>
  <w:num w:numId="112" w16cid:durableId="11345191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28599424">
    <w:abstractNumId w:val="11"/>
  </w:num>
  <w:num w:numId="114" w16cid:durableId="1772629762">
    <w:abstractNumId w:val="53"/>
  </w:num>
  <w:num w:numId="115" w16cid:durableId="564726515">
    <w:abstractNumId w:val="78"/>
  </w:num>
  <w:num w:numId="116" w16cid:durableId="997729037">
    <w:abstractNumId w:val="5"/>
  </w:num>
  <w:num w:numId="117" w16cid:durableId="854921184">
    <w:abstractNumId w:val="69"/>
  </w:num>
  <w:num w:numId="118" w16cid:durableId="1947536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996118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706412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94207317">
    <w:abstractNumId w:val="14"/>
  </w:num>
  <w:num w:numId="122" w16cid:durableId="895773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91285092">
    <w:abstractNumId w:val="40"/>
  </w:num>
  <w:num w:numId="124" w16cid:durableId="2137292198">
    <w:abstractNumId w:val="73"/>
  </w:num>
  <w:num w:numId="125" w16cid:durableId="1593930734">
    <w:abstractNumId w:val="49"/>
  </w:num>
  <w:num w:numId="126" w16cid:durableId="681980145">
    <w:abstractNumId w:val="7"/>
  </w:num>
  <w:num w:numId="127" w16cid:durableId="1263613463">
    <w:abstractNumId w:val="27"/>
  </w:num>
  <w:num w:numId="128" w16cid:durableId="1645695195">
    <w:abstractNumId w:val="52"/>
  </w:num>
  <w:num w:numId="129" w16cid:durableId="2070573246">
    <w:abstractNumId w:val="54"/>
  </w:num>
  <w:num w:numId="130" w16cid:durableId="338503375">
    <w:abstractNumId w:val="60"/>
  </w:num>
  <w:num w:numId="131" w16cid:durableId="439492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3607865">
    <w:abstractNumId w:val="15"/>
  </w:num>
  <w:num w:numId="133" w16cid:durableId="264774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307112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55753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17357831">
    <w:abstractNumId w:val="19"/>
  </w:num>
  <w:num w:numId="137" w16cid:durableId="2119135948">
    <w:abstractNumId w:val="22"/>
  </w:num>
  <w:num w:numId="138" w16cid:durableId="1395200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113318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35755050">
    <w:abstractNumId w:val="34"/>
  </w:num>
  <w:num w:numId="141" w16cid:durableId="1199394361">
    <w:abstractNumId w:val="25"/>
  </w:num>
  <w:num w:numId="142" w16cid:durableId="1702900468">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nGfVMVwrKPYgoY86HoZPCk7GFzgGj4JKgHW3rXS7sP0E04OHaTYqgWZdRnxxqEPp0vbQL48QWFj8vz0GH8gmfg==" w:salt="Fpz57QHawi1vH/gTzRs4H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604A"/>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1EF0"/>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628C"/>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356F"/>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179D"/>
    <w:rsid w:val="00B826DC"/>
    <w:rsid w:val="00B85189"/>
    <w:rsid w:val="00B85858"/>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245382742">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47A5DAF1-4250-43EC-8E3E-AC6294AE73E9}">
  <ds:schemaRefs>
    <ds:schemaRef ds:uri="http://schemas.openxmlformats.org/officeDocument/2006/bibliography"/>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2262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2025-11-26T12:44:00Z</dcterms:created>
  <dcterms:modified xsi:type="dcterms:W3CDTF">2025-11-26T15:45:00Z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