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0E7A" w14:textId="2E6BB297" w:rsidR="0097235C" w:rsidRDefault="007749B3" w:rsidP="006D1DF7">
      <w:pPr>
        <w:spacing w:after="0"/>
        <w:rPr>
          <w:b/>
          <w:bCs/>
          <w:color w:val="FF0000"/>
          <w:u w:val="single"/>
        </w:rPr>
      </w:pPr>
      <w:r w:rsidRPr="00A43A8C">
        <w:rPr>
          <w:noProof/>
        </w:rPr>
        <w:drawing>
          <wp:anchor distT="0" distB="0" distL="114300" distR="114300" simplePos="0" relativeHeight="251666432" behindDoc="1" locked="0" layoutInCell="1" allowOverlap="1" wp14:anchorId="39C55A42" wp14:editId="74AF1076">
            <wp:simplePos x="0" y="0"/>
            <wp:positionH relativeFrom="column">
              <wp:posOffset>-202565</wp:posOffset>
            </wp:positionH>
            <wp:positionV relativeFrom="paragraph">
              <wp:posOffset>-748030</wp:posOffset>
            </wp:positionV>
            <wp:extent cx="1219202" cy="695960"/>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19202" cy="695960"/>
                    </a:xfrm>
                    <a:prstGeom prst="rect">
                      <a:avLst/>
                    </a:prstGeom>
                    <a:noFill/>
                  </pic:spPr>
                </pic:pic>
              </a:graphicData>
            </a:graphic>
            <wp14:sizeRelH relativeFrom="page">
              <wp14:pctWidth>0</wp14:pctWidth>
            </wp14:sizeRelH>
            <wp14:sizeRelV relativeFrom="margin">
              <wp14:pctHeight>0</wp14:pctHeight>
            </wp14:sizeRelV>
          </wp:anchor>
        </w:drawing>
      </w:r>
    </w:p>
    <w:p w14:paraId="303785A8" w14:textId="6B18B885" w:rsidR="006D1DF7" w:rsidRPr="00A43A8C" w:rsidRDefault="006D1DF7" w:rsidP="006D1DF7">
      <w:pPr>
        <w:spacing w:after="0"/>
        <w:rPr>
          <w:b/>
          <w:bCs/>
          <w:u w:val="single"/>
        </w:rPr>
      </w:pPr>
      <w:r w:rsidRPr="00A43A8C">
        <w:rPr>
          <w:b/>
          <w:bCs/>
          <w:u w:val="single"/>
        </w:rPr>
        <w:t>Background</w:t>
      </w:r>
    </w:p>
    <w:p w14:paraId="5D0F412A" w14:textId="378E2A25" w:rsidR="006D1DF7" w:rsidRPr="00A43A8C" w:rsidRDefault="006D1DF7" w:rsidP="006D1DF7">
      <w:pPr>
        <w:spacing w:after="0"/>
      </w:pPr>
      <w:r w:rsidRPr="00A43A8C">
        <w:t xml:space="preserve">In response to the Coronavirus Pandemic (COVID-19) the United States Department of Housing and Urban Development (HUD) </w:t>
      </w:r>
      <w:r w:rsidR="00011B4A" w:rsidRPr="00A43A8C">
        <w:t>granted</w:t>
      </w:r>
      <w:r w:rsidRPr="00A43A8C">
        <w:t xml:space="preserve"> </w:t>
      </w:r>
      <w:r w:rsidR="003A3A25" w:rsidRPr="00A43A8C">
        <w:t xml:space="preserve">Manatee County, FL </w:t>
      </w:r>
      <w:r w:rsidRPr="00A43A8C">
        <w:t>an allocation of $</w:t>
      </w:r>
      <w:r w:rsidR="003A3A25" w:rsidRPr="00A43A8C">
        <w:t>2,698,615</w:t>
      </w:r>
      <w:r w:rsidRPr="00A43A8C">
        <w:t xml:space="preserve"> of Community Development Block Grant (CDBG) Program – Coronavirus Response funds (CDBG-CV </w:t>
      </w:r>
      <w:r w:rsidR="00011B4A" w:rsidRPr="00A43A8C">
        <w:t xml:space="preserve">1 &amp; </w:t>
      </w:r>
      <w:r w:rsidRPr="00A43A8C">
        <w:t>3) to be used to prevent, prepare for and respond to COVID-19.  This allocation was approved by the Coronavirus Aid, Relief and Economic Security Act 2020 (CARES Act), which was signed on March 27, 2020, to respond to the growing effects of this historic public health crisis.</w:t>
      </w:r>
    </w:p>
    <w:p w14:paraId="2D43DEDF" w14:textId="77777777" w:rsidR="006D1DF7" w:rsidRPr="00A43A8C" w:rsidRDefault="006D1DF7" w:rsidP="006D1DF7">
      <w:pPr>
        <w:spacing w:after="0"/>
      </w:pPr>
    </w:p>
    <w:p w14:paraId="1FC9D918" w14:textId="4ADBFC72" w:rsidR="006D1DF7" w:rsidRPr="00A43A8C" w:rsidRDefault="003A3A25" w:rsidP="006D1DF7">
      <w:pPr>
        <w:spacing w:after="0"/>
      </w:pPr>
      <w:r w:rsidRPr="00A43A8C">
        <w:t>Manatee County</w:t>
      </w:r>
      <w:r w:rsidR="006D1DF7" w:rsidRPr="00A43A8C">
        <w:t xml:space="preserve">’s federal Annual Action Plan details the funding strategy for the Community Development Block Grant (CDBG) program each year. The Annual Action Plan implements a jurisdiction’s multi-year Consolidated Plan and is developed through significant citizen participation, analysis, and planning. </w:t>
      </w:r>
      <w:r w:rsidR="00011B4A" w:rsidRPr="00A43A8C">
        <w:t xml:space="preserve">In Fiscal Year 2019, the </w:t>
      </w:r>
      <w:r w:rsidR="007749B3">
        <w:t>County</w:t>
      </w:r>
      <w:r w:rsidR="00BA6480" w:rsidRPr="00A43A8C">
        <w:t>’</w:t>
      </w:r>
      <w:r w:rsidR="00011B4A" w:rsidRPr="00A43A8C">
        <w:t>s Annual Action Plan was required to include t</w:t>
      </w:r>
      <w:r w:rsidR="006D1DF7" w:rsidRPr="00A43A8C">
        <w:t>he CDBG-CV</w:t>
      </w:r>
      <w:r w:rsidR="00907A57" w:rsidRPr="00A43A8C">
        <w:t>1 and CDBG-CV</w:t>
      </w:r>
      <w:r w:rsidR="006D1DF7" w:rsidRPr="00A43A8C">
        <w:t xml:space="preserve">3 </w:t>
      </w:r>
      <w:r w:rsidR="00011B4A" w:rsidRPr="00A43A8C">
        <w:t>CARES Act funding to prevent, prepare for</w:t>
      </w:r>
      <w:r w:rsidR="00253AEA">
        <w:t xml:space="preserve">, and respond to the </w:t>
      </w:r>
      <w:r w:rsidR="00011B4A" w:rsidRPr="00A43A8C">
        <w:t xml:space="preserve">coronavirus.  These funds were </w:t>
      </w:r>
      <w:r w:rsidR="006D1DF7" w:rsidRPr="00A43A8C">
        <w:t xml:space="preserve">incorporated into the </w:t>
      </w:r>
      <w:r w:rsidRPr="00A43A8C">
        <w:t>County</w:t>
      </w:r>
      <w:r w:rsidR="006D1DF7" w:rsidRPr="00A43A8C">
        <w:t xml:space="preserve">’s 2019 Annual Action Plan through </w:t>
      </w:r>
      <w:r w:rsidR="00011B4A" w:rsidRPr="00A43A8C">
        <w:t>two</w:t>
      </w:r>
      <w:r w:rsidR="006D1DF7" w:rsidRPr="00A43A8C">
        <w:t xml:space="preserve"> Substantial Amendment</w:t>
      </w:r>
      <w:r w:rsidR="00011B4A" w:rsidRPr="00A43A8C">
        <w:t xml:space="preserve">s, one for each </w:t>
      </w:r>
      <w:r w:rsidR="006D1DF7" w:rsidRPr="00A43A8C">
        <w:t>tranche</w:t>
      </w:r>
      <w:r w:rsidR="00011B4A" w:rsidRPr="00A43A8C">
        <w:t xml:space="preserve"> of</w:t>
      </w:r>
      <w:r w:rsidR="006D1DF7" w:rsidRPr="00A43A8C">
        <w:t xml:space="preserve"> CDBG-CV funds</w:t>
      </w:r>
      <w:r w:rsidR="00BA6480" w:rsidRPr="00A43A8C">
        <w:t xml:space="preserve"> received</w:t>
      </w:r>
      <w:r w:rsidR="006D1DF7" w:rsidRPr="00A43A8C">
        <w:t>.</w:t>
      </w:r>
    </w:p>
    <w:p w14:paraId="1D9A3D85" w14:textId="77777777" w:rsidR="006D1DF7" w:rsidRPr="00A43A8C" w:rsidRDefault="006D1DF7" w:rsidP="006D1DF7">
      <w:pPr>
        <w:spacing w:after="0"/>
      </w:pPr>
    </w:p>
    <w:p w14:paraId="7713F5D4" w14:textId="77777777" w:rsidR="00BA6480" w:rsidRPr="00A43A8C" w:rsidRDefault="00BA6480" w:rsidP="00BA6480">
      <w:pPr>
        <w:spacing w:after="0"/>
        <w:rPr>
          <w:b/>
          <w:u w:val="single"/>
        </w:rPr>
      </w:pPr>
      <w:r w:rsidRPr="00A43A8C">
        <w:rPr>
          <w:b/>
          <w:u w:val="single"/>
        </w:rPr>
        <w:t>Proposed Substantial Amendment</w:t>
      </w:r>
    </w:p>
    <w:p w14:paraId="53CAC8FD" w14:textId="6400D153" w:rsidR="00BA6480" w:rsidRPr="00A43A8C" w:rsidRDefault="00BA6480" w:rsidP="00BA6480">
      <w:pPr>
        <w:spacing w:after="0"/>
      </w:pPr>
      <w:bookmarkStart w:id="0" w:name="_Hlk169771630"/>
      <w:r w:rsidRPr="00A43A8C">
        <w:t>The</w:t>
      </w:r>
      <w:r w:rsidR="00C84B5C" w:rsidRPr="00A43A8C">
        <w:t xml:space="preserve"> </w:t>
      </w:r>
      <w:r w:rsidR="003A3A25" w:rsidRPr="00A43A8C">
        <w:t>County</w:t>
      </w:r>
      <w:r w:rsidRPr="00A43A8C">
        <w:t xml:space="preserve"> is proposing to amend the FY 2019 Annual Action Plan to </w:t>
      </w:r>
      <w:r w:rsidR="00AC62EA">
        <w:t>allocate available</w:t>
      </w:r>
      <w:r w:rsidRPr="00A43A8C">
        <w:t xml:space="preserve"> CDBG-CV funds </w:t>
      </w:r>
      <w:r w:rsidR="00AC62EA">
        <w:t>to a</w:t>
      </w:r>
      <w:r w:rsidR="00906CF1">
        <w:t xml:space="preserve"> </w:t>
      </w:r>
      <w:r w:rsidRPr="00A43A8C">
        <w:t>new activit</w:t>
      </w:r>
      <w:r w:rsidR="00AC62EA">
        <w:t xml:space="preserve">y and increase funds to another </w:t>
      </w:r>
      <w:r w:rsidR="00253AEA">
        <w:t>ongoing</w:t>
      </w:r>
      <w:r w:rsidR="00AC62EA">
        <w:t xml:space="preserve"> activity</w:t>
      </w:r>
      <w:r w:rsidRPr="00A43A8C">
        <w:t>. These changes will result in the following:</w:t>
      </w:r>
    </w:p>
    <w:p w14:paraId="13ECA79B" w14:textId="77777777" w:rsidR="006112F6" w:rsidRPr="00A43A8C" w:rsidRDefault="006112F6" w:rsidP="00BA6480">
      <w:pPr>
        <w:spacing w:after="0"/>
        <w:rPr>
          <w:i/>
          <w:iCs/>
        </w:rPr>
      </w:pPr>
    </w:p>
    <w:p w14:paraId="574D02D8" w14:textId="75BCCF62" w:rsidR="006112F6" w:rsidRPr="006112F6" w:rsidRDefault="006112F6" w:rsidP="006112F6">
      <w:pPr>
        <w:spacing w:after="0"/>
        <w:ind w:left="360"/>
        <w:rPr>
          <w:i/>
          <w:iCs/>
        </w:rPr>
      </w:pPr>
      <w:r w:rsidRPr="006112F6">
        <w:rPr>
          <w:i/>
          <w:iCs/>
        </w:rPr>
        <w:t xml:space="preserve">The 2019/20 Action Plan substantial amendment </w:t>
      </w:r>
      <w:r w:rsidR="00253AEA">
        <w:rPr>
          <w:i/>
          <w:iCs/>
        </w:rPr>
        <w:t>increases</w:t>
      </w:r>
      <w:r w:rsidR="00D32337" w:rsidRPr="00D32337">
        <w:rPr>
          <w:i/>
          <w:iCs/>
        </w:rPr>
        <w:t xml:space="preserve"> funding for activity </w:t>
      </w:r>
      <w:r w:rsidR="00333197" w:rsidRPr="00D32337">
        <w:rPr>
          <w:i/>
          <w:iCs/>
        </w:rPr>
        <w:t xml:space="preserve">23171 HOPE Family Services – Domestic Violence Shelter Rehabilitation in the amount of </w:t>
      </w:r>
      <w:r w:rsidR="00333197" w:rsidRPr="00962AAB">
        <w:rPr>
          <w:b/>
          <w:bCs/>
          <w:i/>
          <w:iCs/>
        </w:rPr>
        <w:t>$63,3</w:t>
      </w:r>
      <w:r w:rsidR="00962AAB" w:rsidRPr="00962AAB">
        <w:rPr>
          <w:b/>
          <w:bCs/>
          <w:i/>
          <w:iCs/>
        </w:rPr>
        <w:t>79</w:t>
      </w:r>
      <w:r w:rsidR="00333197" w:rsidRPr="00962AAB">
        <w:rPr>
          <w:b/>
          <w:bCs/>
          <w:i/>
          <w:iCs/>
        </w:rPr>
        <w:t>.00</w:t>
      </w:r>
      <w:r w:rsidR="00D32337" w:rsidRPr="00D32337">
        <w:rPr>
          <w:i/>
          <w:iCs/>
        </w:rPr>
        <w:t xml:space="preserve"> (for a new total of </w:t>
      </w:r>
      <w:r w:rsidR="00D32337" w:rsidRPr="00962AAB">
        <w:rPr>
          <w:b/>
          <w:bCs/>
          <w:i/>
          <w:iCs/>
        </w:rPr>
        <w:t>$</w:t>
      </w:r>
      <w:r w:rsidR="00333197" w:rsidRPr="00962AAB">
        <w:rPr>
          <w:b/>
          <w:bCs/>
          <w:i/>
          <w:iCs/>
        </w:rPr>
        <w:t>161,</w:t>
      </w:r>
      <w:r w:rsidR="00962AAB" w:rsidRPr="00962AAB">
        <w:rPr>
          <w:b/>
          <w:bCs/>
          <w:i/>
          <w:iCs/>
        </w:rPr>
        <w:t>145</w:t>
      </w:r>
      <w:r w:rsidR="00D32337" w:rsidRPr="00962AAB">
        <w:rPr>
          <w:b/>
          <w:bCs/>
          <w:i/>
          <w:iCs/>
        </w:rPr>
        <w:t>.00</w:t>
      </w:r>
      <w:r w:rsidR="00D32337" w:rsidRPr="00333197">
        <w:rPr>
          <w:i/>
          <w:iCs/>
        </w:rPr>
        <w:t>),</w:t>
      </w:r>
      <w:r w:rsidR="00D32337" w:rsidRPr="00D32337">
        <w:rPr>
          <w:i/>
          <w:iCs/>
        </w:rPr>
        <w:t xml:space="preserve"> and </w:t>
      </w:r>
      <w:r w:rsidR="00333197">
        <w:rPr>
          <w:i/>
          <w:iCs/>
        </w:rPr>
        <w:t>creates</w:t>
      </w:r>
      <w:r w:rsidR="00D32337" w:rsidRPr="00D32337">
        <w:rPr>
          <w:i/>
          <w:iCs/>
        </w:rPr>
        <w:t xml:space="preserve"> one new activity with available CDBG-CV funds </w:t>
      </w:r>
      <w:r w:rsidR="00333197">
        <w:rPr>
          <w:i/>
          <w:iCs/>
        </w:rPr>
        <w:t xml:space="preserve">Meals on Wheels </w:t>
      </w:r>
      <w:r w:rsidR="00D32337" w:rsidRPr="00D32337">
        <w:rPr>
          <w:i/>
          <w:iCs/>
        </w:rPr>
        <w:t xml:space="preserve">– </w:t>
      </w:r>
      <w:r w:rsidR="00333197">
        <w:rPr>
          <w:i/>
          <w:iCs/>
        </w:rPr>
        <w:t>Adult Day Center HVAC</w:t>
      </w:r>
      <w:r w:rsidR="00D32337" w:rsidRPr="00D32337">
        <w:rPr>
          <w:i/>
          <w:iCs/>
        </w:rPr>
        <w:t xml:space="preserve"> </w:t>
      </w:r>
      <w:r w:rsidR="00333197">
        <w:rPr>
          <w:i/>
          <w:iCs/>
        </w:rPr>
        <w:t>Replacement</w:t>
      </w:r>
      <w:r w:rsidR="00D32337" w:rsidRPr="00D32337">
        <w:rPr>
          <w:i/>
          <w:iCs/>
        </w:rPr>
        <w:t xml:space="preserve"> in the amount of $</w:t>
      </w:r>
      <w:r w:rsidR="00333197">
        <w:rPr>
          <w:i/>
          <w:iCs/>
        </w:rPr>
        <w:t>35,000</w:t>
      </w:r>
      <w:r w:rsidR="00D32337" w:rsidRPr="00D32337">
        <w:rPr>
          <w:i/>
          <w:iCs/>
        </w:rPr>
        <w:t>.00.</w:t>
      </w:r>
      <w:r w:rsidR="00D32337">
        <w:rPr>
          <w:i/>
          <w:iCs/>
        </w:rPr>
        <w:t xml:space="preserve"> </w:t>
      </w:r>
      <w:r w:rsidR="00ED68C3">
        <w:rPr>
          <w:i/>
          <w:iCs/>
        </w:rPr>
        <w:t xml:space="preserve">These </w:t>
      </w:r>
      <w:r w:rsidR="008E0B16">
        <w:rPr>
          <w:i/>
          <w:iCs/>
        </w:rPr>
        <w:t xml:space="preserve">available </w:t>
      </w:r>
      <w:r w:rsidR="00ED68C3">
        <w:rPr>
          <w:i/>
          <w:iCs/>
        </w:rPr>
        <w:t>funds</w:t>
      </w:r>
      <w:r w:rsidR="008E0B16">
        <w:rPr>
          <w:i/>
          <w:iCs/>
        </w:rPr>
        <w:t xml:space="preserve"> </w:t>
      </w:r>
      <w:r w:rsidR="00391766">
        <w:rPr>
          <w:i/>
          <w:iCs/>
        </w:rPr>
        <w:t>are</w:t>
      </w:r>
      <w:r w:rsidR="008E0B16">
        <w:rPr>
          <w:i/>
          <w:iCs/>
        </w:rPr>
        <w:t xml:space="preserve"> balances of previously completed activit</w:t>
      </w:r>
      <w:r w:rsidR="00391766">
        <w:rPr>
          <w:i/>
          <w:iCs/>
        </w:rPr>
        <w:t>y</w:t>
      </w:r>
      <w:r w:rsidR="00693160">
        <w:rPr>
          <w:i/>
          <w:iCs/>
        </w:rPr>
        <w:t xml:space="preserve"> 23110 St. Vincent de Paul CARES </w:t>
      </w:r>
      <w:r w:rsidR="000B0570">
        <w:rPr>
          <w:i/>
          <w:iCs/>
        </w:rPr>
        <w:t>–</w:t>
      </w:r>
      <w:r w:rsidR="00693160">
        <w:rPr>
          <w:i/>
          <w:iCs/>
        </w:rPr>
        <w:t xml:space="preserve"> </w:t>
      </w:r>
      <w:r w:rsidR="000B0570">
        <w:rPr>
          <w:i/>
          <w:iCs/>
        </w:rPr>
        <w:t>Safer Emergency Housing Alternative (SEHA)</w:t>
      </w:r>
      <w:r w:rsidR="008E0B16">
        <w:rPr>
          <w:i/>
          <w:iCs/>
        </w:rPr>
        <w:t xml:space="preserve">. </w:t>
      </w:r>
      <w:r w:rsidR="0020011E">
        <w:rPr>
          <w:i/>
          <w:iCs/>
        </w:rPr>
        <w:t>With these changes, the entire CDBG-CV grant awarded by HUD will</w:t>
      </w:r>
      <w:r w:rsidR="00C5640B">
        <w:rPr>
          <w:i/>
          <w:iCs/>
        </w:rPr>
        <w:t xml:space="preserve"> be fully allocated.</w:t>
      </w:r>
    </w:p>
    <w:bookmarkEnd w:id="0"/>
    <w:p w14:paraId="4B40CA80" w14:textId="77777777" w:rsidR="00152BC1" w:rsidRPr="00A43A8C" w:rsidRDefault="00152BC1" w:rsidP="006112F6">
      <w:pPr>
        <w:spacing w:after="0"/>
        <w:rPr>
          <w:rFonts w:eastAsia="Times New Roman"/>
          <w:b/>
          <w:bCs/>
        </w:rPr>
      </w:pPr>
    </w:p>
    <w:p w14:paraId="792DD59C" w14:textId="6FD835DE" w:rsidR="00BA6480" w:rsidRPr="00A43A8C" w:rsidRDefault="00906CF1" w:rsidP="00BA6480">
      <w:pPr>
        <w:spacing w:after="0"/>
      </w:pPr>
      <w:r>
        <w:t>More detail about the proposed amendment is shown below:</w:t>
      </w:r>
    </w:p>
    <w:p w14:paraId="3CC2F080" w14:textId="77777777" w:rsidR="00152BC1" w:rsidRPr="00A43A8C" w:rsidRDefault="00152BC1" w:rsidP="00BA6480">
      <w:pPr>
        <w:spacing w:after="0"/>
      </w:pPr>
    </w:p>
    <w:p w14:paraId="2F805E17" w14:textId="6A36A1E3" w:rsidR="006112F6" w:rsidRPr="006112F6" w:rsidRDefault="00933DE4" w:rsidP="006112F6">
      <w:pPr>
        <w:numPr>
          <w:ilvl w:val="0"/>
          <w:numId w:val="17"/>
        </w:numPr>
        <w:spacing w:after="0"/>
        <w:rPr>
          <w:i/>
          <w:iCs/>
        </w:rPr>
      </w:pPr>
      <w:r w:rsidRPr="00933DE4">
        <w:rPr>
          <w:i/>
          <w:iCs/>
        </w:rPr>
        <w:t>23171 HOPE Family Services – Domestic Violence Shelter Rehabilitation</w:t>
      </w:r>
      <w:r w:rsidR="006112F6" w:rsidRPr="006112F6">
        <w:rPr>
          <w:i/>
          <w:iCs/>
        </w:rPr>
        <w:t xml:space="preserve"> – </w:t>
      </w:r>
      <w:r w:rsidR="00333197" w:rsidRPr="00333197">
        <w:rPr>
          <w:b/>
          <w:bCs/>
          <w:i/>
          <w:iCs/>
        </w:rPr>
        <w:t>$63,3</w:t>
      </w:r>
      <w:r w:rsidR="00962AAB">
        <w:rPr>
          <w:b/>
          <w:bCs/>
          <w:i/>
          <w:iCs/>
        </w:rPr>
        <w:t>79</w:t>
      </w:r>
      <w:r w:rsidR="00333197" w:rsidRPr="00333197">
        <w:rPr>
          <w:b/>
          <w:bCs/>
          <w:i/>
          <w:iCs/>
        </w:rPr>
        <w:t>.00 (for a new total of $161,</w:t>
      </w:r>
      <w:r w:rsidR="00962AAB">
        <w:rPr>
          <w:b/>
          <w:bCs/>
          <w:i/>
          <w:iCs/>
        </w:rPr>
        <w:t>145</w:t>
      </w:r>
      <w:r w:rsidR="00333197" w:rsidRPr="00333197">
        <w:rPr>
          <w:b/>
          <w:bCs/>
          <w:i/>
          <w:iCs/>
        </w:rPr>
        <w:t>.00)</w:t>
      </w:r>
    </w:p>
    <w:p w14:paraId="6B178140" w14:textId="523F1402" w:rsidR="006112F6" w:rsidRDefault="006112F6" w:rsidP="006112F6">
      <w:pPr>
        <w:spacing w:after="0"/>
        <w:ind w:left="720"/>
      </w:pPr>
      <w:r w:rsidRPr="00A43A8C">
        <w:t xml:space="preserve">The project will </w:t>
      </w:r>
      <w:r w:rsidR="0062788A">
        <w:t xml:space="preserve">pay for a portion of the </w:t>
      </w:r>
      <w:r w:rsidR="00056C49">
        <w:t>rehabilitat</w:t>
      </w:r>
      <w:r w:rsidR="0062788A">
        <w:t>ion costs of</w:t>
      </w:r>
      <w:r w:rsidR="00056C49">
        <w:t xml:space="preserve"> </w:t>
      </w:r>
      <w:r w:rsidR="0062788A">
        <w:t>the emergency shelter for survivors of domestic violence</w:t>
      </w:r>
      <w:r w:rsidRPr="00A43A8C">
        <w:t>.</w:t>
      </w:r>
      <w:r w:rsidR="0062788A">
        <w:t xml:space="preserve"> Items covered by this grant include HVAC upgrades and </w:t>
      </w:r>
      <w:r w:rsidR="00B1384E">
        <w:t xml:space="preserve">other appurtenances that </w:t>
      </w:r>
      <w:r w:rsidR="004208B8">
        <w:t>prepare</w:t>
      </w:r>
      <w:r w:rsidR="004D3A38">
        <w:t xml:space="preserve"> for</w:t>
      </w:r>
      <w:r w:rsidR="004208B8">
        <w:t xml:space="preserve"> </w:t>
      </w:r>
      <w:r w:rsidR="00EA4DC5">
        <w:t>or</w:t>
      </w:r>
      <w:r w:rsidR="004208B8">
        <w:t xml:space="preserve"> prevent the spread of the Coronavirus.</w:t>
      </w:r>
    </w:p>
    <w:p w14:paraId="7B1335A0" w14:textId="77777777" w:rsidR="00333197" w:rsidRPr="00A43A8C" w:rsidRDefault="00333197" w:rsidP="006112F6">
      <w:pPr>
        <w:spacing w:after="0"/>
        <w:ind w:left="720"/>
      </w:pPr>
    </w:p>
    <w:p w14:paraId="1063C64D" w14:textId="10D62B34" w:rsidR="00333197" w:rsidRPr="006112F6" w:rsidRDefault="00333197" w:rsidP="00333197">
      <w:pPr>
        <w:numPr>
          <w:ilvl w:val="0"/>
          <w:numId w:val="17"/>
        </w:numPr>
        <w:spacing w:after="0"/>
        <w:rPr>
          <w:i/>
          <w:iCs/>
        </w:rPr>
      </w:pPr>
      <w:r>
        <w:rPr>
          <w:i/>
          <w:iCs/>
        </w:rPr>
        <w:t>Meals on Wheels</w:t>
      </w:r>
      <w:r w:rsidRPr="006112F6">
        <w:rPr>
          <w:i/>
          <w:iCs/>
        </w:rPr>
        <w:t xml:space="preserve"> - </w:t>
      </w:r>
      <w:r>
        <w:rPr>
          <w:i/>
          <w:iCs/>
        </w:rPr>
        <w:t>Adult Day Center HVAC</w:t>
      </w:r>
      <w:r w:rsidRPr="00D32337">
        <w:rPr>
          <w:i/>
          <w:iCs/>
        </w:rPr>
        <w:t xml:space="preserve"> </w:t>
      </w:r>
      <w:r>
        <w:rPr>
          <w:i/>
          <w:iCs/>
        </w:rPr>
        <w:t>Replacement</w:t>
      </w:r>
      <w:r w:rsidRPr="006112F6">
        <w:rPr>
          <w:i/>
          <w:iCs/>
        </w:rPr>
        <w:t xml:space="preserve"> – </w:t>
      </w:r>
      <w:r w:rsidRPr="0064417B">
        <w:rPr>
          <w:b/>
          <w:bCs/>
          <w:i/>
          <w:iCs/>
        </w:rPr>
        <w:t>$</w:t>
      </w:r>
      <w:r>
        <w:rPr>
          <w:b/>
          <w:bCs/>
          <w:i/>
          <w:iCs/>
        </w:rPr>
        <w:t>35,000</w:t>
      </w:r>
      <w:r w:rsidRPr="0064417B">
        <w:rPr>
          <w:b/>
          <w:bCs/>
          <w:i/>
          <w:iCs/>
        </w:rPr>
        <w:t xml:space="preserve">.00 </w:t>
      </w:r>
    </w:p>
    <w:p w14:paraId="5EBB3BC9" w14:textId="522B7E10" w:rsidR="00333197" w:rsidRPr="006112F6" w:rsidRDefault="00333197" w:rsidP="00333197">
      <w:pPr>
        <w:spacing w:after="0"/>
        <w:ind w:left="720"/>
      </w:pPr>
      <w:r w:rsidRPr="006112F6">
        <w:lastRenderedPageBreak/>
        <w:t xml:space="preserve">The project will provide </w:t>
      </w:r>
      <w:r>
        <w:t>funding for HVAC upgrades and other appurtenances at the Adult Day Center to prepare for or prevent the spread of the Coronavirus</w:t>
      </w:r>
      <w:r w:rsidRPr="00A43A8C">
        <w:t>.</w:t>
      </w:r>
    </w:p>
    <w:p w14:paraId="6F6514DC" w14:textId="77777777" w:rsidR="00BA6480" w:rsidRPr="00A43A8C" w:rsidRDefault="00BA6480" w:rsidP="00BA6480">
      <w:pPr>
        <w:spacing w:after="0"/>
      </w:pPr>
    </w:p>
    <w:p w14:paraId="7CFD327D" w14:textId="77777777" w:rsidR="00927771" w:rsidRPr="00A43A8C" w:rsidRDefault="00927771" w:rsidP="00927771">
      <w:pPr>
        <w:spacing w:after="0"/>
      </w:pPr>
      <w:r w:rsidRPr="00A43A8C">
        <w:t>All other activities and funding not listed herein will be unaffected by the proposed amendment.</w:t>
      </w:r>
    </w:p>
    <w:p w14:paraId="2B30C048" w14:textId="77777777" w:rsidR="00927771" w:rsidRPr="00A43A8C" w:rsidRDefault="00927771" w:rsidP="006D1DF7">
      <w:pPr>
        <w:spacing w:after="0"/>
        <w:ind w:firstLine="720"/>
        <w:rPr>
          <w:rFonts w:eastAsia="Times New Roman"/>
          <w:b/>
          <w:bCs/>
        </w:rPr>
      </w:pPr>
    </w:p>
    <w:p w14:paraId="510679FA" w14:textId="77777777" w:rsidR="006D1DF7" w:rsidRPr="00A43A8C" w:rsidRDefault="006D1DF7" w:rsidP="006D1DF7">
      <w:pPr>
        <w:spacing w:after="0"/>
        <w:rPr>
          <w:rFonts w:eastAsia="Times New Roman"/>
          <w:b/>
          <w:u w:val="single"/>
        </w:rPr>
      </w:pPr>
      <w:r w:rsidRPr="00A43A8C">
        <w:rPr>
          <w:rFonts w:eastAsia="Times New Roman"/>
          <w:b/>
          <w:u w:val="single"/>
        </w:rPr>
        <w:t>Public Process</w:t>
      </w:r>
    </w:p>
    <w:p w14:paraId="39414C06" w14:textId="2E192697" w:rsidR="00802007" w:rsidRPr="00A43A8C" w:rsidRDefault="003A3A25" w:rsidP="00802007">
      <w:pPr>
        <w:spacing w:after="0"/>
        <w:rPr>
          <w:rFonts w:eastAsia="Times New Roman"/>
        </w:rPr>
      </w:pPr>
      <w:r w:rsidRPr="00A43A8C">
        <w:rPr>
          <w:rFonts w:eastAsia="Times New Roman"/>
        </w:rPr>
        <w:t xml:space="preserve">Manatee County, FL </w:t>
      </w:r>
      <w:r w:rsidR="006D1DF7" w:rsidRPr="00A43A8C">
        <w:rPr>
          <w:rFonts w:eastAsia="Times New Roman"/>
        </w:rPr>
        <w:t xml:space="preserve">will </w:t>
      </w:r>
      <w:r w:rsidR="007F7793" w:rsidRPr="00A43A8C">
        <w:rPr>
          <w:rFonts w:eastAsia="Times New Roman"/>
        </w:rPr>
        <w:t xml:space="preserve">provide a public notice in the newspaper on </w:t>
      </w:r>
      <w:r w:rsidR="00333197">
        <w:rPr>
          <w:rFonts w:eastAsia="Times New Roman"/>
        </w:rPr>
        <w:t>December 28</w:t>
      </w:r>
      <w:r w:rsidR="007F7793" w:rsidRPr="00A43A8C">
        <w:rPr>
          <w:rFonts w:eastAsia="Times New Roman"/>
        </w:rPr>
        <w:t>, 202</w:t>
      </w:r>
      <w:r w:rsidR="00135F33">
        <w:rPr>
          <w:rFonts w:eastAsia="Times New Roman"/>
        </w:rPr>
        <w:t>5</w:t>
      </w:r>
      <w:r w:rsidR="007F7793" w:rsidRPr="00A43A8C">
        <w:rPr>
          <w:rFonts w:eastAsia="Times New Roman"/>
        </w:rPr>
        <w:t xml:space="preserve">, advertising a 30-day public comment period starting on </w:t>
      </w:r>
      <w:r w:rsidR="0028588F">
        <w:rPr>
          <w:rFonts w:eastAsia="Times New Roman"/>
        </w:rPr>
        <w:t>December 29</w:t>
      </w:r>
      <w:r w:rsidR="007F7793" w:rsidRPr="00A43A8C">
        <w:rPr>
          <w:rFonts w:eastAsia="Times New Roman"/>
        </w:rPr>
        <w:t>, 202</w:t>
      </w:r>
      <w:r w:rsidR="00EA4DC5">
        <w:rPr>
          <w:rFonts w:eastAsia="Times New Roman"/>
        </w:rPr>
        <w:t>5</w:t>
      </w:r>
      <w:r w:rsidR="007F7793" w:rsidRPr="00A43A8C">
        <w:rPr>
          <w:rFonts w:eastAsia="Times New Roman"/>
        </w:rPr>
        <w:t xml:space="preserve">, and ending on </w:t>
      </w:r>
      <w:r w:rsidR="0028588F">
        <w:rPr>
          <w:rFonts w:eastAsia="Times New Roman"/>
        </w:rPr>
        <w:t>January 28, 2026</w:t>
      </w:r>
      <w:r w:rsidR="00802007" w:rsidRPr="00A43A8C">
        <w:rPr>
          <w:rFonts w:eastAsia="Times New Roman"/>
        </w:rPr>
        <w:t>, as part of the Citizen Participation Plan requirements</w:t>
      </w:r>
      <w:r w:rsidR="007F7793" w:rsidRPr="00A43A8C">
        <w:rPr>
          <w:rFonts w:eastAsia="Times New Roman"/>
        </w:rPr>
        <w:t xml:space="preserve">. </w:t>
      </w:r>
      <w:r w:rsidRPr="00A43A8C">
        <w:rPr>
          <w:rFonts w:eastAsia="Times New Roman"/>
        </w:rPr>
        <w:t>Manatee County</w:t>
      </w:r>
      <w:r w:rsidR="00802007" w:rsidRPr="00A43A8C">
        <w:rPr>
          <w:rFonts w:eastAsia="Times New Roman"/>
        </w:rPr>
        <w:t xml:space="preserve"> will accept public comment during the </w:t>
      </w:r>
      <w:r w:rsidR="0028588F">
        <w:rPr>
          <w:rFonts w:eastAsia="Times New Roman"/>
        </w:rPr>
        <w:t>thirty</w:t>
      </w:r>
      <w:r w:rsidR="00BE6272">
        <w:rPr>
          <w:rFonts w:eastAsia="Times New Roman"/>
        </w:rPr>
        <w:t>-day</w:t>
      </w:r>
      <w:r w:rsidR="00802007" w:rsidRPr="00A43A8C">
        <w:rPr>
          <w:rFonts w:eastAsia="Times New Roman"/>
        </w:rPr>
        <w:t xml:space="preserve"> (</w:t>
      </w:r>
      <w:r w:rsidR="0028588F">
        <w:rPr>
          <w:rFonts w:eastAsia="Times New Roman"/>
        </w:rPr>
        <w:t>30</w:t>
      </w:r>
      <w:r w:rsidR="00802007" w:rsidRPr="00A43A8C">
        <w:rPr>
          <w:rFonts w:eastAsia="Times New Roman"/>
        </w:rPr>
        <w:t xml:space="preserve">) day public comment period. Citizens are asked to provide </w:t>
      </w:r>
      <w:r w:rsidR="00685CD8">
        <w:rPr>
          <w:rFonts w:eastAsia="Times New Roman"/>
        </w:rPr>
        <w:t>comments</w:t>
      </w:r>
      <w:r w:rsidR="00802007" w:rsidRPr="00A43A8C">
        <w:rPr>
          <w:rFonts w:eastAsia="Times New Roman"/>
        </w:rPr>
        <w:t xml:space="preserve"> on the Substantial Amendment to the 2019/2020 Annual Action Plan and proposed use of CDBG-CV funds.</w:t>
      </w:r>
    </w:p>
    <w:p w14:paraId="1747940A" w14:textId="77777777" w:rsidR="00802007" w:rsidRDefault="00802007" w:rsidP="006D1DF7">
      <w:pPr>
        <w:spacing w:after="0"/>
        <w:rPr>
          <w:rFonts w:eastAsia="Times New Roman"/>
        </w:rPr>
      </w:pPr>
    </w:p>
    <w:p w14:paraId="51183017" w14:textId="77777777" w:rsidR="001A0BE3" w:rsidRDefault="001A0BE3" w:rsidP="001A0BE3">
      <w:pPr>
        <w:spacing w:after="0"/>
        <w:rPr>
          <w:rFonts w:eastAsia="Times New Roman"/>
          <w:color w:val="000000" w:themeColor="text1"/>
        </w:rPr>
      </w:pPr>
      <w:r w:rsidRPr="000136A4">
        <w:rPr>
          <w:rFonts w:eastAsia="Times New Roman"/>
          <w:color w:val="000000" w:themeColor="text1"/>
        </w:rPr>
        <w:t xml:space="preserve">The Plans will be </w:t>
      </w:r>
      <w:r>
        <w:rPr>
          <w:rFonts w:eastAsia="Times New Roman"/>
          <w:color w:val="000000" w:themeColor="text1"/>
        </w:rPr>
        <w:t xml:space="preserve">available for a 30-day Citizen Comment Period from </w:t>
      </w:r>
      <w:r>
        <w:rPr>
          <w:rFonts w:eastAsia="Times New Roman"/>
        </w:rPr>
        <w:t>December 29</w:t>
      </w:r>
      <w:r w:rsidRPr="00A43A8C">
        <w:rPr>
          <w:rFonts w:eastAsia="Times New Roman"/>
        </w:rPr>
        <w:t>, 202</w:t>
      </w:r>
      <w:r>
        <w:rPr>
          <w:rFonts w:eastAsia="Times New Roman"/>
        </w:rPr>
        <w:t>5,</w:t>
      </w:r>
      <w:r>
        <w:rPr>
          <w:rFonts w:eastAsia="Times New Roman"/>
          <w:color w:val="000000" w:themeColor="text1"/>
        </w:rPr>
        <w:t xml:space="preserve"> to</w:t>
      </w:r>
      <w:r w:rsidRPr="00A43A8C">
        <w:rPr>
          <w:rFonts w:eastAsia="Times New Roman"/>
        </w:rPr>
        <w:t xml:space="preserve"> </w:t>
      </w:r>
      <w:r>
        <w:rPr>
          <w:rFonts w:eastAsia="Times New Roman"/>
        </w:rPr>
        <w:t>January 28, 2026</w:t>
      </w:r>
      <w:r w:rsidRPr="000136A4">
        <w:rPr>
          <w:rFonts w:eastAsia="Times New Roman"/>
          <w:color w:val="000000" w:themeColor="text1"/>
        </w:rPr>
        <w:t>. Copies of the plans are available at:</w:t>
      </w:r>
    </w:p>
    <w:p w14:paraId="27F9BD52" w14:textId="678F91B7" w:rsidR="001A0BE3" w:rsidRPr="000136A4" w:rsidRDefault="001A0BE3" w:rsidP="001A0BE3">
      <w:pPr>
        <w:pStyle w:val="ListParagraph"/>
        <w:numPr>
          <w:ilvl w:val="0"/>
          <w:numId w:val="19"/>
        </w:numPr>
        <w:spacing w:after="0"/>
        <w:ind w:left="720"/>
        <w:rPr>
          <w:rFonts w:eastAsia="Times New Roman"/>
          <w:b/>
          <w:bCs/>
          <w:color w:val="000000" w:themeColor="text1"/>
        </w:rPr>
      </w:pPr>
      <w:r w:rsidRPr="000136A4">
        <w:rPr>
          <w:rFonts w:eastAsia="Times New Roman"/>
          <w:b/>
          <w:bCs/>
          <w:color w:val="000000" w:themeColor="text1"/>
        </w:rPr>
        <w:t xml:space="preserve">Manatee County Community and Veterans Services Department </w:t>
      </w:r>
    </w:p>
    <w:p w14:paraId="32E0B9E6" w14:textId="77777777" w:rsidR="001A0BE3" w:rsidRDefault="001A0BE3" w:rsidP="001A0BE3">
      <w:pPr>
        <w:pStyle w:val="ListParagraph"/>
        <w:spacing w:after="0"/>
        <w:rPr>
          <w:rFonts w:eastAsia="Times New Roman"/>
          <w:color w:val="000000" w:themeColor="text1"/>
        </w:rPr>
      </w:pPr>
      <w:r w:rsidRPr="000E2A3F">
        <w:rPr>
          <w:rFonts w:eastAsia="Times New Roman"/>
          <w:color w:val="000000" w:themeColor="text1"/>
        </w:rPr>
        <w:t>1112 Manatee Avenue West, Suite 500, Bradenton</w:t>
      </w:r>
    </w:p>
    <w:p w14:paraId="7C055D24" w14:textId="77777777" w:rsidR="001D79C4" w:rsidRPr="001D79C4" w:rsidRDefault="001D79C4" w:rsidP="001D79C4">
      <w:pPr>
        <w:pStyle w:val="ListParagraph"/>
        <w:rPr>
          <w:rFonts w:eastAsia="Times New Roman"/>
          <w:color w:val="000000" w:themeColor="text1"/>
        </w:rPr>
      </w:pPr>
      <w:hyperlink r:id="rId8" w:history="1">
        <w:r w:rsidRPr="001D79C4">
          <w:rPr>
            <w:rStyle w:val="Hyperlink"/>
            <w:rFonts w:eastAsia="Times New Roman"/>
          </w:rPr>
          <w:t>https://www.mymanatee.org/departments/community-and-veterans-services-department</w:t>
        </w:r>
      </w:hyperlink>
      <w:r w:rsidRPr="001D79C4">
        <w:rPr>
          <w:rFonts w:eastAsia="Times New Roman"/>
          <w:color w:val="000000" w:themeColor="text1"/>
        </w:rPr>
        <w:t xml:space="preserve"> </w:t>
      </w:r>
    </w:p>
    <w:p w14:paraId="72486E7D" w14:textId="77777777" w:rsidR="001A0BE3" w:rsidRPr="000E2A3F" w:rsidRDefault="001A0BE3" w:rsidP="001A0BE3">
      <w:pPr>
        <w:pStyle w:val="ListParagraph"/>
        <w:numPr>
          <w:ilvl w:val="0"/>
          <w:numId w:val="18"/>
        </w:numPr>
        <w:spacing w:after="0"/>
        <w:rPr>
          <w:rFonts w:eastAsia="Times New Roman"/>
          <w:b/>
          <w:bCs/>
          <w:color w:val="000000" w:themeColor="text1"/>
        </w:rPr>
      </w:pPr>
      <w:r w:rsidRPr="000E2A3F">
        <w:rPr>
          <w:rFonts w:eastAsia="Times New Roman"/>
          <w:b/>
          <w:bCs/>
          <w:color w:val="000000" w:themeColor="text1"/>
        </w:rPr>
        <w:t>Manatee County Library Central Branch</w:t>
      </w:r>
    </w:p>
    <w:p w14:paraId="5FC3AB9E" w14:textId="77777777" w:rsidR="001A0BE3" w:rsidRPr="000E2A3F" w:rsidRDefault="001A0BE3" w:rsidP="001A0BE3">
      <w:pPr>
        <w:pStyle w:val="ListParagraph"/>
        <w:spacing w:after="0"/>
        <w:rPr>
          <w:rFonts w:eastAsia="Times New Roman"/>
          <w:color w:val="000000" w:themeColor="text1"/>
        </w:rPr>
      </w:pPr>
      <w:r w:rsidRPr="000E2A3F">
        <w:rPr>
          <w:rFonts w:eastAsia="Times New Roman"/>
          <w:color w:val="000000" w:themeColor="text1"/>
        </w:rPr>
        <w:t>1301 Barcarrota Blvd. W., Bradenton</w:t>
      </w:r>
    </w:p>
    <w:p w14:paraId="709BB020" w14:textId="77777777" w:rsidR="001A0BE3" w:rsidRPr="000E2A3F" w:rsidRDefault="001A0BE3" w:rsidP="001A0BE3">
      <w:pPr>
        <w:pStyle w:val="ListParagraph"/>
        <w:numPr>
          <w:ilvl w:val="0"/>
          <w:numId w:val="18"/>
        </w:numPr>
        <w:spacing w:after="0"/>
        <w:rPr>
          <w:rFonts w:eastAsia="Times New Roman"/>
          <w:b/>
          <w:bCs/>
          <w:color w:val="000000" w:themeColor="text1"/>
        </w:rPr>
      </w:pPr>
      <w:r w:rsidRPr="000E2A3F">
        <w:rPr>
          <w:rFonts w:eastAsia="Times New Roman"/>
          <w:b/>
          <w:bCs/>
          <w:color w:val="000000" w:themeColor="text1"/>
        </w:rPr>
        <w:t>South County Branch</w:t>
      </w:r>
    </w:p>
    <w:p w14:paraId="1FC0B2C3" w14:textId="77777777" w:rsidR="001A0BE3" w:rsidRPr="000E2A3F" w:rsidRDefault="001A0BE3" w:rsidP="001A0BE3">
      <w:pPr>
        <w:spacing w:after="0"/>
        <w:ind w:firstLine="720"/>
        <w:rPr>
          <w:rFonts w:eastAsia="Times New Roman"/>
          <w:color w:val="000000" w:themeColor="text1"/>
        </w:rPr>
      </w:pPr>
      <w:r w:rsidRPr="000E2A3F">
        <w:rPr>
          <w:rFonts w:eastAsia="Times New Roman"/>
          <w:color w:val="000000" w:themeColor="text1"/>
        </w:rPr>
        <w:t>6081 26</w:t>
      </w:r>
      <w:r w:rsidRPr="000E2A3F">
        <w:rPr>
          <w:rFonts w:eastAsia="Times New Roman"/>
          <w:color w:val="000000" w:themeColor="text1"/>
          <w:vertAlign w:val="superscript"/>
        </w:rPr>
        <w:t>th</w:t>
      </w:r>
      <w:r w:rsidRPr="000E2A3F">
        <w:rPr>
          <w:rFonts w:eastAsia="Times New Roman"/>
          <w:color w:val="000000" w:themeColor="text1"/>
        </w:rPr>
        <w:t xml:space="preserve"> St. W., Bradenton</w:t>
      </w:r>
    </w:p>
    <w:p w14:paraId="3E96B57C" w14:textId="77777777" w:rsidR="001A0BE3" w:rsidRPr="000E2A3F" w:rsidRDefault="001A0BE3" w:rsidP="001A0BE3">
      <w:pPr>
        <w:pStyle w:val="ListParagraph"/>
        <w:numPr>
          <w:ilvl w:val="0"/>
          <w:numId w:val="18"/>
        </w:numPr>
        <w:spacing w:after="0"/>
        <w:rPr>
          <w:rFonts w:eastAsia="Times New Roman"/>
          <w:b/>
          <w:bCs/>
          <w:color w:val="000000" w:themeColor="text1"/>
        </w:rPr>
      </w:pPr>
      <w:r w:rsidRPr="000E2A3F">
        <w:rPr>
          <w:rFonts w:eastAsia="Times New Roman"/>
          <w:b/>
          <w:bCs/>
          <w:color w:val="000000" w:themeColor="text1"/>
        </w:rPr>
        <w:t>Palmetto Branch</w:t>
      </w:r>
    </w:p>
    <w:p w14:paraId="36BD3D4D" w14:textId="77777777" w:rsidR="001A0BE3" w:rsidRPr="000E2A3F" w:rsidRDefault="001A0BE3" w:rsidP="001A0BE3">
      <w:pPr>
        <w:spacing w:after="0"/>
        <w:ind w:firstLine="720"/>
        <w:rPr>
          <w:rFonts w:eastAsia="Times New Roman"/>
          <w:color w:val="000000" w:themeColor="text1"/>
        </w:rPr>
      </w:pPr>
      <w:r w:rsidRPr="000E2A3F">
        <w:rPr>
          <w:rFonts w:eastAsia="Times New Roman"/>
          <w:color w:val="000000" w:themeColor="text1"/>
        </w:rPr>
        <w:t>923 6</w:t>
      </w:r>
      <w:r w:rsidRPr="000E2A3F">
        <w:rPr>
          <w:rFonts w:eastAsia="Times New Roman"/>
          <w:color w:val="000000" w:themeColor="text1"/>
          <w:vertAlign w:val="superscript"/>
        </w:rPr>
        <w:t>th</w:t>
      </w:r>
      <w:r w:rsidRPr="000E2A3F">
        <w:rPr>
          <w:rFonts w:eastAsia="Times New Roman"/>
          <w:color w:val="000000" w:themeColor="text1"/>
        </w:rPr>
        <w:t xml:space="preserve"> St. W., Palmetto</w:t>
      </w:r>
    </w:p>
    <w:p w14:paraId="14E571FE" w14:textId="77777777" w:rsidR="001A0BE3" w:rsidRPr="000E2A3F" w:rsidRDefault="001A0BE3" w:rsidP="001A0BE3">
      <w:pPr>
        <w:pStyle w:val="ListParagraph"/>
        <w:numPr>
          <w:ilvl w:val="0"/>
          <w:numId w:val="18"/>
        </w:numPr>
        <w:spacing w:after="0"/>
        <w:rPr>
          <w:rFonts w:eastAsia="Times New Roman"/>
          <w:color w:val="000000" w:themeColor="text1"/>
        </w:rPr>
      </w:pPr>
      <w:r w:rsidRPr="000E2A3F">
        <w:rPr>
          <w:rFonts w:eastAsia="Times New Roman"/>
          <w:b/>
          <w:bCs/>
          <w:color w:val="000000" w:themeColor="text1"/>
        </w:rPr>
        <w:t>Rocky Bluff Library</w:t>
      </w:r>
      <w:r w:rsidRPr="000E2A3F">
        <w:rPr>
          <w:rFonts w:eastAsia="Times New Roman"/>
          <w:color w:val="000000" w:themeColor="text1"/>
        </w:rPr>
        <w:t xml:space="preserve">   </w:t>
      </w:r>
      <w:r w:rsidRPr="000E2A3F">
        <w:rPr>
          <w:rFonts w:eastAsia="Times New Roman"/>
          <w:color w:val="000000" w:themeColor="text1"/>
        </w:rPr>
        <w:tab/>
        <w:t xml:space="preserve">          </w:t>
      </w:r>
    </w:p>
    <w:p w14:paraId="4152C789" w14:textId="77777777" w:rsidR="001A0BE3" w:rsidRPr="00F45813" w:rsidRDefault="001A0BE3" w:rsidP="001A0BE3">
      <w:pPr>
        <w:spacing w:after="0"/>
        <w:ind w:firstLine="720"/>
        <w:rPr>
          <w:rFonts w:eastAsia="Times New Roman"/>
          <w:color w:val="000000" w:themeColor="text1"/>
        </w:rPr>
      </w:pPr>
      <w:r w:rsidRPr="000E2A3F">
        <w:rPr>
          <w:rFonts w:eastAsia="Times New Roman"/>
          <w:color w:val="000000" w:themeColor="text1"/>
        </w:rPr>
        <w:t>6750 U.S. Hwy. 301, Ellenton</w:t>
      </w:r>
    </w:p>
    <w:p w14:paraId="1FBD9755" w14:textId="77777777" w:rsidR="001A0BE3" w:rsidRPr="00F45813" w:rsidRDefault="001A0BE3" w:rsidP="001A0BE3">
      <w:pPr>
        <w:spacing w:after="0"/>
        <w:rPr>
          <w:rFonts w:eastAsia="Times New Roman"/>
          <w:color w:val="000000" w:themeColor="text1"/>
        </w:rPr>
      </w:pPr>
    </w:p>
    <w:p w14:paraId="0349B44C" w14:textId="6C026E2B" w:rsidR="006112F6" w:rsidRPr="00A43A8C" w:rsidRDefault="007F7793" w:rsidP="006112F6">
      <w:pPr>
        <w:spacing w:after="0"/>
        <w:rPr>
          <w:rFonts w:eastAsia="Times New Roman"/>
        </w:rPr>
      </w:pPr>
      <w:r w:rsidRPr="00A43A8C">
        <w:rPr>
          <w:rFonts w:eastAsia="Times New Roman"/>
        </w:rPr>
        <w:t xml:space="preserve">Additionally, </w:t>
      </w:r>
      <w:r w:rsidR="006112F6" w:rsidRPr="00A43A8C">
        <w:rPr>
          <w:rFonts w:eastAsia="Times New Roman"/>
        </w:rPr>
        <w:t>Manatee County</w:t>
      </w:r>
      <w:r w:rsidRPr="00A43A8C">
        <w:rPr>
          <w:rFonts w:eastAsia="Times New Roman"/>
        </w:rPr>
        <w:t xml:space="preserve"> is holding one public hearing for the above proposed substantial amendment on</w:t>
      </w:r>
      <w:r w:rsidR="003A3A25" w:rsidRPr="00A43A8C">
        <w:rPr>
          <w:rFonts w:eastAsia="Times New Roman"/>
        </w:rPr>
        <w:t xml:space="preserve"> </w:t>
      </w:r>
      <w:r w:rsidR="003A3A25" w:rsidRPr="00A43A8C">
        <w:rPr>
          <w:rFonts w:eastAsia="Times New Roman"/>
          <w:b/>
          <w:bCs/>
        </w:rPr>
        <w:t>Tuesday</w:t>
      </w:r>
      <w:r w:rsidR="007D1D6B" w:rsidRPr="00A43A8C">
        <w:rPr>
          <w:rFonts w:eastAsia="Times New Roman"/>
          <w:b/>
          <w:bCs/>
        </w:rPr>
        <w:t>,</w:t>
      </w:r>
      <w:r w:rsidRPr="00A43A8C">
        <w:rPr>
          <w:rFonts w:eastAsia="Times New Roman"/>
          <w:b/>
          <w:bCs/>
        </w:rPr>
        <w:t xml:space="preserve"> </w:t>
      </w:r>
      <w:r w:rsidR="0028588F">
        <w:rPr>
          <w:rFonts w:eastAsia="Times New Roman"/>
          <w:b/>
          <w:bCs/>
        </w:rPr>
        <w:t>January 27</w:t>
      </w:r>
      <w:r w:rsidR="007D1D6B" w:rsidRPr="00A43A8C">
        <w:rPr>
          <w:rFonts w:eastAsia="Times New Roman"/>
          <w:b/>
          <w:bCs/>
        </w:rPr>
        <w:t>,</w:t>
      </w:r>
      <w:r w:rsidRPr="00A43A8C">
        <w:rPr>
          <w:rFonts w:eastAsia="Times New Roman"/>
          <w:b/>
          <w:bCs/>
        </w:rPr>
        <w:t xml:space="preserve"> at </w:t>
      </w:r>
      <w:r w:rsidR="006112F6" w:rsidRPr="00A43A8C">
        <w:rPr>
          <w:rFonts w:eastAsia="Times New Roman"/>
          <w:b/>
          <w:bCs/>
        </w:rPr>
        <w:t>9:00 AM or as soon thereafter as can be heard</w:t>
      </w:r>
      <w:r w:rsidRPr="00A43A8C">
        <w:rPr>
          <w:rFonts w:eastAsia="Times New Roman"/>
        </w:rPr>
        <w:t xml:space="preserve">, at the </w:t>
      </w:r>
      <w:r w:rsidR="006112F6" w:rsidRPr="00A43A8C">
        <w:rPr>
          <w:rFonts w:eastAsia="Times New Roman"/>
          <w:b/>
        </w:rPr>
        <w:t>Manatee County Administration Building – 1</w:t>
      </w:r>
      <w:r w:rsidR="006112F6" w:rsidRPr="00A43A8C">
        <w:rPr>
          <w:rFonts w:eastAsia="Times New Roman"/>
          <w:b/>
          <w:vertAlign w:val="superscript"/>
        </w:rPr>
        <w:t>st</w:t>
      </w:r>
      <w:r w:rsidR="006112F6" w:rsidRPr="00A43A8C">
        <w:rPr>
          <w:rFonts w:eastAsia="Times New Roman"/>
          <w:b/>
        </w:rPr>
        <w:t xml:space="preserve"> Floor Chambers, 1112 Manatee Avenue West , </w:t>
      </w:r>
      <w:r w:rsidR="006112F6" w:rsidRPr="00A43A8C">
        <w:rPr>
          <w:rFonts w:eastAsia="Times New Roman"/>
          <w:b/>
          <w:bCs/>
        </w:rPr>
        <w:t>Bradenton, FL  34205.</w:t>
      </w:r>
      <w:r w:rsidR="006112F6" w:rsidRPr="00A43A8C">
        <w:rPr>
          <w:rFonts w:eastAsia="Times New Roman"/>
          <w:b/>
        </w:rPr>
        <w:t xml:space="preserve"> </w:t>
      </w:r>
      <w:r w:rsidR="006D1DF7" w:rsidRPr="00A43A8C">
        <w:rPr>
          <w:rFonts w:eastAsia="Times New Roman"/>
        </w:rPr>
        <w:t>The purpose of said hearing is to receive input towards the proposed amendment involving the use of Community Development Block Grant Coronavirus (CDBG-CV</w:t>
      </w:r>
      <w:r w:rsidR="005F5C3A" w:rsidRPr="00A43A8C">
        <w:rPr>
          <w:rFonts w:eastAsia="Times New Roman"/>
        </w:rPr>
        <w:t xml:space="preserve"> 1 &amp; </w:t>
      </w:r>
      <w:r w:rsidR="006D1DF7" w:rsidRPr="00A43A8C">
        <w:rPr>
          <w:rFonts w:eastAsia="Times New Roman"/>
        </w:rPr>
        <w:t>3) funds.</w:t>
      </w:r>
    </w:p>
    <w:p w14:paraId="52DCD711" w14:textId="77777777" w:rsidR="006112F6" w:rsidRPr="00A43A8C" w:rsidRDefault="006112F6" w:rsidP="006112F6">
      <w:pPr>
        <w:spacing w:after="0"/>
        <w:rPr>
          <w:rFonts w:eastAsia="Times New Roman"/>
        </w:rPr>
      </w:pPr>
    </w:p>
    <w:p w14:paraId="5145D094" w14:textId="3D968799" w:rsidR="006112F6" w:rsidRPr="00A43A8C" w:rsidRDefault="006112F6" w:rsidP="006112F6">
      <w:pPr>
        <w:spacing w:after="0"/>
        <w:rPr>
          <w:rFonts w:eastAsia="Times New Roman"/>
        </w:rPr>
      </w:pPr>
      <w:r w:rsidRPr="00A43A8C">
        <w:rPr>
          <w:rFonts w:eastAsia="Times New Roman"/>
        </w:rPr>
        <w:t>According to Florida Statutes Section 286.0105, a person deciding to appeal any decision made by the Board of County Commissioners with respect to any matter considered at the above-referenced meeting or hearing, will need a record of the proceedings, and, for such purposes, it may be necessary to ensure that a verbatim record of the proceedings is made, which record includes the testimony and evidence upon which the appeal is to be based.</w:t>
      </w:r>
    </w:p>
    <w:p w14:paraId="7E5F8E9C" w14:textId="77777777" w:rsidR="006112F6" w:rsidRPr="006112F6" w:rsidRDefault="006112F6" w:rsidP="006112F6">
      <w:pPr>
        <w:spacing w:after="0"/>
        <w:rPr>
          <w:rFonts w:eastAsia="Times New Roman"/>
        </w:rPr>
      </w:pPr>
    </w:p>
    <w:p w14:paraId="61C25C5A" w14:textId="624673A8" w:rsidR="006D1DF7" w:rsidRPr="001A0BE3" w:rsidRDefault="006112F6" w:rsidP="006D1DF7">
      <w:pPr>
        <w:spacing w:after="0"/>
        <w:rPr>
          <w:rFonts w:eastAsia="Times New Roman"/>
          <w:b/>
        </w:rPr>
      </w:pPr>
      <w:r w:rsidRPr="00A43A8C">
        <w:rPr>
          <w:rFonts w:eastAsia="Times New Roman"/>
        </w:rPr>
        <w:lastRenderedPageBreak/>
        <w:t>Americans with Disabilities:  The Board of County Commissioners does not discriminate upon the basis of any individual's disability status. This non-discrimination policy involves every aspect of the Board's functions including one's access to and participation in public hearings. Anyone requiring reasonable accommodation for this meeting as provided for in the ADA, should contact Carmine DeMilio 941-792-8784 ext. 8203 or carmine.demilio@mymanatee.org; or FAX 745-3790.</w:t>
      </w:r>
    </w:p>
    <w:sectPr w:rsidR="006D1DF7" w:rsidRPr="001A0B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5AFE" w14:textId="77777777" w:rsidR="00372363" w:rsidRDefault="00372363" w:rsidP="005B45CD">
      <w:pPr>
        <w:spacing w:after="0" w:line="240" w:lineRule="auto"/>
      </w:pPr>
      <w:r>
        <w:separator/>
      </w:r>
    </w:p>
  </w:endnote>
  <w:endnote w:type="continuationSeparator" w:id="0">
    <w:p w14:paraId="68C1A382" w14:textId="77777777" w:rsidR="00372363" w:rsidRDefault="00372363" w:rsidP="005B4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05B5" w14:textId="77777777" w:rsidR="00E1505B" w:rsidRDefault="00E1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324358"/>
      <w:docPartObj>
        <w:docPartGallery w:val="Page Numbers (Bottom of Page)"/>
        <w:docPartUnique/>
      </w:docPartObj>
    </w:sdtPr>
    <w:sdtEndPr>
      <w:rPr>
        <w:noProof/>
      </w:rPr>
    </w:sdtEndPr>
    <w:sdtContent>
      <w:p w14:paraId="62F232E4" w14:textId="46D9FA45" w:rsidR="007022A9" w:rsidRDefault="007022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790701" w14:textId="77777777" w:rsidR="007022A9" w:rsidRDefault="00702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34A0" w14:textId="77777777" w:rsidR="00E1505B" w:rsidRDefault="00E1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D525B" w14:textId="77777777" w:rsidR="00372363" w:rsidRDefault="00372363" w:rsidP="005B45CD">
      <w:pPr>
        <w:spacing w:after="0" w:line="240" w:lineRule="auto"/>
      </w:pPr>
      <w:r>
        <w:separator/>
      </w:r>
    </w:p>
  </w:footnote>
  <w:footnote w:type="continuationSeparator" w:id="0">
    <w:p w14:paraId="64F157D1" w14:textId="77777777" w:rsidR="00372363" w:rsidRDefault="00372363" w:rsidP="005B4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3DE9" w14:textId="77777777" w:rsidR="00E1505B" w:rsidRDefault="00E1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55FE" w14:textId="56B3BED6" w:rsidR="005B45CD" w:rsidRPr="005B45CD" w:rsidRDefault="00A5759F" w:rsidP="005B45CD">
    <w:pPr>
      <w:pStyle w:val="Header"/>
      <w:tabs>
        <w:tab w:val="clear" w:pos="4680"/>
        <w:tab w:val="center" w:pos="4050"/>
      </w:tabs>
      <w:jc w:val="right"/>
      <w:rPr>
        <w:b/>
      </w:rPr>
    </w:pPr>
    <w:sdt>
      <w:sdtPr>
        <w:rPr>
          <w:b/>
        </w:rPr>
        <w:id w:val="-118769586"/>
        <w:docPartObj>
          <w:docPartGallery w:val="Watermarks"/>
          <w:docPartUnique/>
        </w:docPartObj>
      </w:sdtPr>
      <w:sdtEndPr/>
      <w:sdtContent>
        <w:r>
          <w:rPr>
            <w:b/>
            <w:noProof/>
          </w:rPr>
          <w:pict w14:anchorId="79259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A3A25">
      <w:rPr>
        <w:b/>
      </w:rPr>
      <w:t>MANATEE COUNTY, FL</w:t>
    </w:r>
  </w:p>
  <w:p w14:paraId="2BED3F50" w14:textId="645FD5F4" w:rsidR="005B45CD" w:rsidRDefault="000D54A9" w:rsidP="005B45CD">
    <w:pPr>
      <w:pStyle w:val="Header"/>
      <w:jc w:val="right"/>
      <w:rPr>
        <w:b/>
      </w:rPr>
    </w:pPr>
    <w:r>
      <w:rPr>
        <w:b/>
      </w:rPr>
      <w:t>2</w:t>
    </w:r>
    <w:r w:rsidR="005B45CD">
      <w:rPr>
        <w:b/>
      </w:rPr>
      <w:t>019 ANNUAL ACTION PLAN</w:t>
    </w:r>
  </w:p>
  <w:p w14:paraId="70F7BE72" w14:textId="1C61EB7A" w:rsidR="005B45CD" w:rsidRPr="005B45CD" w:rsidRDefault="005B45CD" w:rsidP="005B45CD">
    <w:pPr>
      <w:pStyle w:val="Header"/>
      <w:jc w:val="right"/>
      <w:rPr>
        <w:b/>
      </w:rPr>
    </w:pPr>
    <w:r>
      <w:rPr>
        <w:b/>
      </w:rPr>
      <w:t>SUBSTANTIAL AMENDMENT EXECUTIVE SUMMARY</w:t>
    </w:r>
  </w:p>
  <w:p w14:paraId="6B521F10" w14:textId="6741B058" w:rsidR="005B45CD" w:rsidRPr="005B45CD" w:rsidRDefault="005B45CD" w:rsidP="005B45CD">
    <w:pPr>
      <w:pStyle w:val="Header"/>
      <w:jc w:val="right"/>
      <w:rPr>
        <w:b/>
      </w:rPr>
    </w:pPr>
    <w:r w:rsidRPr="005B45CD">
      <w:rPr>
        <w:b/>
      </w:rPr>
      <w:t>CDBG-CV</w:t>
    </w:r>
    <w:r w:rsidR="00907A57">
      <w:rPr>
        <w:b/>
      </w:rPr>
      <w:t xml:space="preserve"> </w:t>
    </w:r>
    <w:r w:rsidRPr="005B45CD">
      <w:rPr>
        <w:b/>
      </w:rPr>
      <w:t>Funding</w:t>
    </w:r>
  </w:p>
  <w:p w14:paraId="11F841FE" w14:textId="487E8832" w:rsidR="005B45CD" w:rsidRDefault="005B45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784F" w14:textId="77777777" w:rsidR="00E1505B" w:rsidRDefault="00E1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22" w:hanging="364"/>
      </w:pPr>
      <w:rPr>
        <w:rFonts w:ascii="Arial" w:hAnsi="Arial" w:cs="Arial"/>
        <w:b w:val="0"/>
        <w:bCs w:val="0"/>
        <w:color w:val="565B59"/>
        <w:w w:val="108"/>
        <w:sz w:val="19"/>
        <w:szCs w:val="19"/>
      </w:rPr>
    </w:lvl>
    <w:lvl w:ilvl="1">
      <w:numFmt w:val="bullet"/>
      <w:lvlText w:val="•"/>
      <w:lvlJc w:val="left"/>
      <w:pPr>
        <w:ind w:left="1686" w:hanging="364"/>
      </w:pPr>
    </w:lvl>
    <w:lvl w:ilvl="2">
      <w:numFmt w:val="bullet"/>
      <w:lvlText w:val="•"/>
      <w:lvlJc w:val="left"/>
      <w:pPr>
        <w:ind w:left="2552" w:hanging="364"/>
      </w:pPr>
    </w:lvl>
    <w:lvl w:ilvl="3">
      <w:numFmt w:val="bullet"/>
      <w:lvlText w:val="•"/>
      <w:lvlJc w:val="left"/>
      <w:pPr>
        <w:ind w:left="3418" w:hanging="364"/>
      </w:pPr>
    </w:lvl>
    <w:lvl w:ilvl="4">
      <w:numFmt w:val="bullet"/>
      <w:lvlText w:val="•"/>
      <w:lvlJc w:val="left"/>
      <w:pPr>
        <w:ind w:left="4284" w:hanging="364"/>
      </w:pPr>
    </w:lvl>
    <w:lvl w:ilvl="5">
      <w:numFmt w:val="bullet"/>
      <w:lvlText w:val="•"/>
      <w:lvlJc w:val="left"/>
      <w:pPr>
        <w:ind w:left="5150" w:hanging="364"/>
      </w:pPr>
    </w:lvl>
    <w:lvl w:ilvl="6">
      <w:numFmt w:val="bullet"/>
      <w:lvlText w:val="•"/>
      <w:lvlJc w:val="left"/>
      <w:pPr>
        <w:ind w:left="6016" w:hanging="364"/>
      </w:pPr>
    </w:lvl>
    <w:lvl w:ilvl="7">
      <w:numFmt w:val="bullet"/>
      <w:lvlText w:val="•"/>
      <w:lvlJc w:val="left"/>
      <w:pPr>
        <w:ind w:left="6882" w:hanging="364"/>
      </w:pPr>
    </w:lvl>
    <w:lvl w:ilvl="8">
      <w:numFmt w:val="bullet"/>
      <w:lvlText w:val="•"/>
      <w:lvlJc w:val="left"/>
      <w:pPr>
        <w:ind w:left="7748" w:hanging="364"/>
      </w:pPr>
    </w:lvl>
  </w:abstractNum>
  <w:abstractNum w:abstractNumId="1" w15:restartNumberingAfterBreak="0">
    <w:nsid w:val="00000403"/>
    <w:multiLevelType w:val="multilevel"/>
    <w:tmpl w:val="00000886"/>
    <w:lvl w:ilvl="0">
      <w:numFmt w:val="bullet"/>
      <w:lvlText w:val="•"/>
      <w:lvlJc w:val="left"/>
      <w:pPr>
        <w:ind w:left="806" w:hanging="362"/>
      </w:pPr>
      <w:rPr>
        <w:rFonts w:ascii="Arial" w:hAnsi="Arial" w:cs="Arial"/>
        <w:b w:val="0"/>
        <w:bCs w:val="0"/>
        <w:color w:val="777777"/>
        <w:w w:val="104"/>
        <w:sz w:val="19"/>
        <w:szCs w:val="19"/>
      </w:rPr>
    </w:lvl>
    <w:lvl w:ilvl="1">
      <w:numFmt w:val="bullet"/>
      <w:lvlText w:val="•"/>
      <w:lvlJc w:val="left"/>
      <w:pPr>
        <w:ind w:left="1668" w:hanging="362"/>
      </w:pPr>
    </w:lvl>
    <w:lvl w:ilvl="2">
      <w:numFmt w:val="bullet"/>
      <w:lvlText w:val="•"/>
      <w:lvlJc w:val="left"/>
      <w:pPr>
        <w:ind w:left="2536" w:hanging="362"/>
      </w:pPr>
    </w:lvl>
    <w:lvl w:ilvl="3">
      <w:numFmt w:val="bullet"/>
      <w:lvlText w:val="•"/>
      <w:lvlJc w:val="left"/>
      <w:pPr>
        <w:ind w:left="3404" w:hanging="362"/>
      </w:pPr>
    </w:lvl>
    <w:lvl w:ilvl="4">
      <w:numFmt w:val="bullet"/>
      <w:lvlText w:val="•"/>
      <w:lvlJc w:val="left"/>
      <w:pPr>
        <w:ind w:left="4272" w:hanging="362"/>
      </w:pPr>
    </w:lvl>
    <w:lvl w:ilvl="5">
      <w:numFmt w:val="bullet"/>
      <w:lvlText w:val="•"/>
      <w:lvlJc w:val="left"/>
      <w:pPr>
        <w:ind w:left="5140" w:hanging="362"/>
      </w:pPr>
    </w:lvl>
    <w:lvl w:ilvl="6">
      <w:numFmt w:val="bullet"/>
      <w:lvlText w:val="•"/>
      <w:lvlJc w:val="left"/>
      <w:pPr>
        <w:ind w:left="6008" w:hanging="362"/>
      </w:pPr>
    </w:lvl>
    <w:lvl w:ilvl="7">
      <w:numFmt w:val="bullet"/>
      <w:lvlText w:val="•"/>
      <w:lvlJc w:val="left"/>
      <w:pPr>
        <w:ind w:left="6876" w:hanging="362"/>
      </w:pPr>
    </w:lvl>
    <w:lvl w:ilvl="8">
      <w:numFmt w:val="bullet"/>
      <w:lvlText w:val="•"/>
      <w:lvlJc w:val="left"/>
      <w:pPr>
        <w:ind w:left="7744" w:hanging="362"/>
      </w:pPr>
    </w:lvl>
  </w:abstractNum>
  <w:abstractNum w:abstractNumId="2" w15:restartNumberingAfterBreak="0">
    <w:nsid w:val="015138C8"/>
    <w:multiLevelType w:val="hybridMultilevel"/>
    <w:tmpl w:val="558A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E2123"/>
    <w:multiLevelType w:val="hybridMultilevel"/>
    <w:tmpl w:val="B984AD6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4718C"/>
    <w:multiLevelType w:val="hybridMultilevel"/>
    <w:tmpl w:val="9ECA21FA"/>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5" w15:restartNumberingAfterBreak="0">
    <w:nsid w:val="0B4F127C"/>
    <w:multiLevelType w:val="hybridMultilevel"/>
    <w:tmpl w:val="9F389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DE43CF"/>
    <w:multiLevelType w:val="hybridMultilevel"/>
    <w:tmpl w:val="5E3A37FE"/>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13177D15"/>
    <w:multiLevelType w:val="hybridMultilevel"/>
    <w:tmpl w:val="53E4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44EED"/>
    <w:multiLevelType w:val="hybridMultilevel"/>
    <w:tmpl w:val="619041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9698D"/>
    <w:multiLevelType w:val="hybridMultilevel"/>
    <w:tmpl w:val="9F12F0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C4ABE"/>
    <w:multiLevelType w:val="hybridMultilevel"/>
    <w:tmpl w:val="4CC21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30F28B7"/>
    <w:multiLevelType w:val="hybridMultilevel"/>
    <w:tmpl w:val="6D1C3D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EF5686"/>
    <w:multiLevelType w:val="hybridMultilevel"/>
    <w:tmpl w:val="42F637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9831597"/>
    <w:multiLevelType w:val="hybridMultilevel"/>
    <w:tmpl w:val="D72A032E"/>
    <w:lvl w:ilvl="0" w:tplc="64265DE6">
      <w:start w:val="1"/>
      <w:numFmt w:val="bullet"/>
      <w:lvlText w:val=""/>
      <w:lvlJc w:val="left"/>
      <w:pPr>
        <w:tabs>
          <w:tab w:val="num" w:pos="720"/>
        </w:tabs>
        <w:ind w:left="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11B6849"/>
    <w:multiLevelType w:val="hybridMultilevel"/>
    <w:tmpl w:val="2F2AD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B31A2"/>
    <w:multiLevelType w:val="hybridMultilevel"/>
    <w:tmpl w:val="BFD4B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294E8A"/>
    <w:multiLevelType w:val="hybridMultilevel"/>
    <w:tmpl w:val="92F41C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4F118F"/>
    <w:multiLevelType w:val="hybridMultilevel"/>
    <w:tmpl w:val="B4C2F2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0A19B4"/>
    <w:multiLevelType w:val="hybridMultilevel"/>
    <w:tmpl w:val="8514B6B8"/>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num w:numId="1" w16cid:durableId="1522548158">
    <w:abstractNumId w:val="15"/>
  </w:num>
  <w:num w:numId="2" w16cid:durableId="1418673589">
    <w:abstractNumId w:val="3"/>
  </w:num>
  <w:num w:numId="3" w16cid:durableId="567695056">
    <w:abstractNumId w:val="1"/>
  </w:num>
  <w:num w:numId="4" w16cid:durableId="715156496">
    <w:abstractNumId w:val="0"/>
  </w:num>
  <w:num w:numId="5" w16cid:durableId="1795127042">
    <w:abstractNumId w:val="6"/>
  </w:num>
  <w:num w:numId="6" w16cid:durableId="533664534">
    <w:abstractNumId w:val="14"/>
  </w:num>
  <w:num w:numId="7" w16cid:durableId="1611932755">
    <w:abstractNumId w:val="18"/>
  </w:num>
  <w:num w:numId="8" w16cid:durableId="1897398891">
    <w:abstractNumId w:val="16"/>
  </w:num>
  <w:num w:numId="9" w16cid:durableId="555044011">
    <w:abstractNumId w:val="7"/>
  </w:num>
  <w:num w:numId="10" w16cid:durableId="663628368">
    <w:abstractNumId w:val="9"/>
  </w:num>
  <w:num w:numId="11" w16cid:durableId="1913006697">
    <w:abstractNumId w:val="10"/>
  </w:num>
  <w:num w:numId="12" w16cid:durableId="1971016025">
    <w:abstractNumId w:val="12"/>
  </w:num>
  <w:num w:numId="13" w16cid:durableId="107748787">
    <w:abstractNumId w:val="4"/>
  </w:num>
  <w:num w:numId="14" w16cid:durableId="1629966063">
    <w:abstractNumId w:val="8"/>
  </w:num>
  <w:num w:numId="15" w16cid:durableId="1576357191">
    <w:abstractNumId w:val="17"/>
  </w:num>
  <w:num w:numId="16" w16cid:durableId="1635984799">
    <w:abstractNumId w:val="13"/>
  </w:num>
  <w:num w:numId="17" w16cid:durableId="640111257">
    <w:abstractNumId w:val="11"/>
  </w:num>
  <w:num w:numId="18" w16cid:durableId="551044243">
    <w:abstractNumId w:val="2"/>
  </w:num>
  <w:num w:numId="19" w16cid:durableId="1708525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31"/>
    <w:rsid w:val="0000415A"/>
    <w:rsid w:val="00011B4A"/>
    <w:rsid w:val="00037D5D"/>
    <w:rsid w:val="00042B9D"/>
    <w:rsid w:val="00056C49"/>
    <w:rsid w:val="00081D77"/>
    <w:rsid w:val="00091027"/>
    <w:rsid w:val="000B0570"/>
    <w:rsid w:val="000C2204"/>
    <w:rsid w:val="000C5C92"/>
    <w:rsid w:val="000D54A9"/>
    <w:rsid w:val="00127498"/>
    <w:rsid w:val="00127AD1"/>
    <w:rsid w:val="001318DC"/>
    <w:rsid w:val="00135F33"/>
    <w:rsid w:val="00152BC1"/>
    <w:rsid w:val="001819ED"/>
    <w:rsid w:val="00197104"/>
    <w:rsid w:val="001A0BE3"/>
    <w:rsid w:val="001D79C4"/>
    <w:rsid w:val="001E4611"/>
    <w:rsid w:val="0020011E"/>
    <w:rsid w:val="00236B3B"/>
    <w:rsid w:val="00237BDD"/>
    <w:rsid w:val="00244114"/>
    <w:rsid w:val="00244F99"/>
    <w:rsid w:val="00253AEA"/>
    <w:rsid w:val="0028588F"/>
    <w:rsid w:val="002F3C6B"/>
    <w:rsid w:val="0031070B"/>
    <w:rsid w:val="00320895"/>
    <w:rsid w:val="00333197"/>
    <w:rsid w:val="0035319B"/>
    <w:rsid w:val="003609F5"/>
    <w:rsid w:val="00372363"/>
    <w:rsid w:val="00391766"/>
    <w:rsid w:val="003A3A25"/>
    <w:rsid w:val="003A3C57"/>
    <w:rsid w:val="004208B8"/>
    <w:rsid w:val="00451396"/>
    <w:rsid w:val="00475D80"/>
    <w:rsid w:val="004D3A38"/>
    <w:rsid w:val="004F1AE2"/>
    <w:rsid w:val="00507401"/>
    <w:rsid w:val="005176B4"/>
    <w:rsid w:val="00540595"/>
    <w:rsid w:val="00541234"/>
    <w:rsid w:val="00580470"/>
    <w:rsid w:val="005B45CD"/>
    <w:rsid w:val="005F4B4B"/>
    <w:rsid w:val="005F5C3A"/>
    <w:rsid w:val="006112F6"/>
    <w:rsid w:val="0062788A"/>
    <w:rsid w:val="006365CD"/>
    <w:rsid w:val="0064417B"/>
    <w:rsid w:val="006767B5"/>
    <w:rsid w:val="0068341F"/>
    <w:rsid w:val="00685CD8"/>
    <w:rsid w:val="00693160"/>
    <w:rsid w:val="006B0484"/>
    <w:rsid w:val="006B1CA6"/>
    <w:rsid w:val="006C167E"/>
    <w:rsid w:val="006D1DF7"/>
    <w:rsid w:val="006D7A3D"/>
    <w:rsid w:val="007022A9"/>
    <w:rsid w:val="00731BFB"/>
    <w:rsid w:val="007502DF"/>
    <w:rsid w:val="00755BF1"/>
    <w:rsid w:val="00764CD4"/>
    <w:rsid w:val="00773432"/>
    <w:rsid w:val="007749B3"/>
    <w:rsid w:val="00777546"/>
    <w:rsid w:val="007D1D6B"/>
    <w:rsid w:val="007F0AB3"/>
    <w:rsid w:val="007F7793"/>
    <w:rsid w:val="00802007"/>
    <w:rsid w:val="00823E02"/>
    <w:rsid w:val="00835FD2"/>
    <w:rsid w:val="0085410C"/>
    <w:rsid w:val="00893875"/>
    <w:rsid w:val="008C12FE"/>
    <w:rsid w:val="008D6FB9"/>
    <w:rsid w:val="008E0B16"/>
    <w:rsid w:val="008E6215"/>
    <w:rsid w:val="00906CF1"/>
    <w:rsid w:val="00907A57"/>
    <w:rsid w:val="00927771"/>
    <w:rsid w:val="00933DE4"/>
    <w:rsid w:val="00935AFE"/>
    <w:rsid w:val="00962AAB"/>
    <w:rsid w:val="0097235C"/>
    <w:rsid w:val="00972F45"/>
    <w:rsid w:val="009762BB"/>
    <w:rsid w:val="00977DFF"/>
    <w:rsid w:val="009B748E"/>
    <w:rsid w:val="00A43A8C"/>
    <w:rsid w:val="00A5759F"/>
    <w:rsid w:val="00A60A31"/>
    <w:rsid w:val="00A61A30"/>
    <w:rsid w:val="00A75526"/>
    <w:rsid w:val="00AB20CA"/>
    <w:rsid w:val="00AB4D65"/>
    <w:rsid w:val="00AC62EA"/>
    <w:rsid w:val="00AF7680"/>
    <w:rsid w:val="00B07B1B"/>
    <w:rsid w:val="00B1384E"/>
    <w:rsid w:val="00B2784D"/>
    <w:rsid w:val="00B56EE7"/>
    <w:rsid w:val="00B824CB"/>
    <w:rsid w:val="00BA6480"/>
    <w:rsid w:val="00BE6272"/>
    <w:rsid w:val="00C27451"/>
    <w:rsid w:val="00C43074"/>
    <w:rsid w:val="00C45064"/>
    <w:rsid w:val="00C5640B"/>
    <w:rsid w:val="00C5652B"/>
    <w:rsid w:val="00C70BB2"/>
    <w:rsid w:val="00C83088"/>
    <w:rsid w:val="00C84B5C"/>
    <w:rsid w:val="00CF0E38"/>
    <w:rsid w:val="00D04317"/>
    <w:rsid w:val="00D2662B"/>
    <w:rsid w:val="00D32337"/>
    <w:rsid w:val="00D55362"/>
    <w:rsid w:val="00D65E81"/>
    <w:rsid w:val="00D97402"/>
    <w:rsid w:val="00DB10DD"/>
    <w:rsid w:val="00DB4058"/>
    <w:rsid w:val="00E1505B"/>
    <w:rsid w:val="00E1576E"/>
    <w:rsid w:val="00E24BFF"/>
    <w:rsid w:val="00EA1B77"/>
    <w:rsid w:val="00EA4DC5"/>
    <w:rsid w:val="00EC3B43"/>
    <w:rsid w:val="00ED68C3"/>
    <w:rsid w:val="00EF3680"/>
    <w:rsid w:val="00F1141A"/>
    <w:rsid w:val="00F36FCA"/>
    <w:rsid w:val="00F43D33"/>
    <w:rsid w:val="00F56A2F"/>
    <w:rsid w:val="00F76541"/>
    <w:rsid w:val="00FA5A09"/>
    <w:rsid w:val="00FC62A7"/>
    <w:rsid w:val="00FC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C223"/>
  <w15:chartTrackingRefBased/>
  <w15:docId w15:val="{B9C24E43-0A35-4492-93BE-22ECEE8C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A31"/>
    <w:rPr>
      <w:color w:val="0000FF" w:themeColor="hyperlink"/>
      <w:u w:val="single"/>
    </w:rPr>
  </w:style>
  <w:style w:type="character" w:styleId="UnresolvedMention">
    <w:name w:val="Unresolved Mention"/>
    <w:basedOn w:val="DefaultParagraphFont"/>
    <w:uiPriority w:val="99"/>
    <w:semiHidden/>
    <w:unhideWhenUsed/>
    <w:rsid w:val="00A60A31"/>
    <w:rPr>
      <w:color w:val="605E5C"/>
      <w:shd w:val="clear" w:color="auto" w:fill="E1DFDD"/>
    </w:rPr>
  </w:style>
  <w:style w:type="paragraph" w:styleId="ListParagraph">
    <w:name w:val="List Paragraph"/>
    <w:basedOn w:val="Normal"/>
    <w:uiPriority w:val="34"/>
    <w:qFormat/>
    <w:rsid w:val="00A60A31"/>
    <w:pPr>
      <w:ind w:left="720"/>
      <w:contextualSpacing/>
    </w:pPr>
  </w:style>
  <w:style w:type="paragraph" w:styleId="Header">
    <w:name w:val="header"/>
    <w:basedOn w:val="Normal"/>
    <w:link w:val="HeaderChar"/>
    <w:uiPriority w:val="99"/>
    <w:unhideWhenUsed/>
    <w:rsid w:val="005B4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5CD"/>
  </w:style>
  <w:style w:type="paragraph" w:styleId="Footer">
    <w:name w:val="footer"/>
    <w:basedOn w:val="Normal"/>
    <w:link w:val="FooterChar"/>
    <w:uiPriority w:val="99"/>
    <w:unhideWhenUsed/>
    <w:rsid w:val="005B4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5CD"/>
  </w:style>
  <w:style w:type="paragraph" w:styleId="PlainText">
    <w:name w:val="Plain Text"/>
    <w:basedOn w:val="Normal"/>
    <w:link w:val="PlainTextChar"/>
    <w:uiPriority w:val="99"/>
    <w:unhideWhenUsed/>
    <w:rsid w:val="00DB4058"/>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DB4058"/>
    <w:rPr>
      <w:rFonts w:ascii="Calibri" w:hAnsi="Calibri" w:cs="Calibri"/>
    </w:rPr>
  </w:style>
  <w:style w:type="table" w:customStyle="1" w:styleId="TableGrid1">
    <w:name w:val="Table Grid1"/>
    <w:basedOn w:val="TableNormal"/>
    <w:next w:val="TableGrid"/>
    <w:uiPriority w:val="59"/>
    <w:rsid w:val="00BA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A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7442">
      <w:bodyDiv w:val="1"/>
      <w:marLeft w:val="0"/>
      <w:marRight w:val="0"/>
      <w:marTop w:val="0"/>
      <w:marBottom w:val="0"/>
      <w:divBdr>
        <w:top w:val="none" w:sz="0" w:space="0" w:color="auto"/>
        <w:left w:val="none" w:sz="0" w:space="0" w:color="auto"/>
        <w:bottom w:val="none" w:sz="0" w:space="0" w:color="auto"/>
        <w:right w:val="none" w:sz="0" w:space="0" w:color="auto"/>
      </w:divBdr>
    </w:div>
    <w:div w:id="311833557">
      <w:bodyDiv w:val="1"/>
      <w:marLeft w:val="0"/>
      <w:marRight w:val="0"/>
      <w:marTop w:val="0"/>
      <w:marBottom w:val="0"/>
      <w:divBdr>
        <w:top w:val="none" w:sz="0" w:space="0" w:color="auto"/>
        <w:left w:val="none" w:sz="0" w:space="0" w:color="auto"/>
        <w:bottom w:val="none" w:sz="0" w:space="0" w:color="auto"/>
        <w:right w:val="none" w:sz="0" w:space="0" w:color="auto"/>
      </w:divBdr>
    </w:div>
    <w:div w:id="610281863">
      <w:bodyDiv w:val="1"/>
      <w:marLeft w:val="0"/>
      <w:marRight w:val="0"/>
      <w:marTop w:val="0"/>
      <w:marBottom w:val="0"/>
      <w:divBdr>
        <w:top w:val="none" w:sz="0" w:space="0" w:color="auto"/>
        <w:left w:val="none" w:sz="0" w:space="0" w:color="auto"/>
        <w:bottom w:val="none" w:sz="0" w:space="0" w:color="auto"/>
        <w:right w:val="none" w:sz="0" w:space="0" w:color="auto"/>
      </w:divBdr>
    </w:div>
    <w:div w:id="823352526">
      <w:bodyDiv w:val="1"/>
      <w:marLeft w:val="0"/>
      <w:marRight w:val="0"/>
      <w:marTop w:val="0"/>
      <w:marBottom w:val="0"/>
      <w:divBdr>
        <w:top w:val="none" w:sz="0" w:space="0" w:color="auto"/>
        <w:left w:val="none" w:sz="0" w:space="0" w:color="auto"/>
        <w:bottom w:val="none" w:sz="0" w:space="0" w:color="auto"/>
        <w:right w:val="none" w:sz="0" w:space="0" w:color="auto"/>
      </w:divBdr>
    </w:div>
    <w:div w:id="899948265">
      <w:bodyDiv w:val="1"/>
      <w:marLeft w:val="0"/>
      <w:marRight w:val="0"/>
      <w:marTop w:val="0"/>
      <w:marBottom w:val="0"/>
      <w:divBdr>
        <w:top w:val="none" w:sz="0" w:space="0" w:color="auto"/>
        <w:left w:val="none" w:sz="0" w:space="0" w:color="auto"/>
        <w:bottom w:val="none" w:sz="0" w:space="0" w:color="auto"/>
        <w:right w:val="none" w:sz="0" w:space="0" w:color="auto"/>
      </w:divBdr>
    </w:div>
    <w:div w:id="919169420">
      <w:bodyDiv w:val="1"/>
      <w:marLeft w:val="0"/>
      <w:marRight w:val="0"/>
      <w:marTop w:val="0"/>
      <w:marBottom w:val="0"/>
      <w:divBdr>
        <w:top w:val="none" w:sz="0" w:space="0" w:color="auto"/>
        <w:left w:val="none" w:sz="0" w:space="0" w:color="auto"/>
        <w:bottom w:val="none" w:sz="0" w:space="0" w:color="auto"/>
        <w:right w:val="none" w:sz="0" w:space="0" w:color="auto"/>
      </w:divBdr>
    </w:div>
    <w:div w:id="941571637">
      <w:bodyDiv w:val="1"/>
      <w:marLeft w:val="0"/>
      <w:marRight w:val="0"/>
      <w:marTop w:val="0"/>
      <w:marBottom w:val="0"/>
      <w:divBdr>
        <w:top w:val="none" w:sz="0" w:space="0" w:color="auto"/>
        <w:left w:val="none" w:sz="0" w:space="0" w:color="auto"/>
        <w:bottom w:val="none" w:sz="0" w:space="0" w:color="auto"/>
        <w:right w:val="none" w:sz="0" w:space="0" w:color="auto"/>
      </w:divBdr>
    </w:div>
    <w:div w:id="1013920538">
      <w:bodyDiv w:val="1"/>
      <w:marLeft w:val="0"/>
      <w:marRight w:val="0"/>
      <w:marTop w:val="0"/>
      <w:marBottom w:val="0"/>
      <w:divBdr>
        <w:top w:val="none" w:sz="0" w:space="0" w:color="auto"/>
        <w:left w:val="none" w:sz="0" w:space="0" w:color="auto"/>
        <w:bottom w:val="none" w:sz="0" w:space="0" w:color="auto"/>
        <w:right w:val="none" w:sz="0" w:space="0" w:color="auto"/>
      </w:divBdr>
    </w:div>
    <w:div w:id="1051879676">
      <w:bodyDiv w:val="1"/>
      <w:marLeft w:val="0"/>
      <w:marRight w:val="0"/>
      <w:marTop w:val="0"/>
      <w:marBottom w:val="0"/>
      <w:divBdr>
        <w:top w:val="none" w:sz="0" w:space="0" w:color="auto"/>
        <w:left w:val="none" w:sz="0" w:space="0" w:color="auto"/>
        <w:bottom w:val="none" w:sz="0" w:space="0" w:color="auto"/>
        <w:right w:val="none" w:sz="0" w:space="0" w:color="auto"/>
      </w:divBdr>
    </w:div>
    <w:div w:id="1078987355">
      <w:bodyDiv w:val="1"/>
      <w:marLeft w:val="0"/>
      <w:marRight w:val="0"/>
      <w:marTop w:val="0"/>
      <w:marBottom w:val="0"/>
      <w:divBdr>
        <w:top w:val="none" w:sz="0" w:space="0" w:color="auto"/>
        <w:left w:val="none" w:sz="0" w:space="0" w:color="auto"/>
        <w:bottom w:val="none" w:sz="0" w:space="0" w:color="auto"/>
        <w:right w:val="none" w:sz="0" w:space="0" w:color="auto"/>
      </w:divBdr>
    </w:div>
    <w:div w:id="1259365907">
      <w:bodyDiv w:val="1"/>
      <w:marLeft w:val="0"/>
      <w:marRight w:val="0"/>
      <w:marTop w:val="0"/>
      <w:marBottom w:val="0"/>
      <w:divBdr>
        <w:top w:val="none" w:sz="0" w:space="0" w:color="auto"/>
        <w:left w:val="none" w:sz="0" w:space="0" w:color="auto"/>
        <w:bottom w:val="none" w:sz="0" w:space="0" w:color="auto"/>
        <w:right w:val="none" w:sz="0" w:space="0" w:color="auto"/>
      </w:divBdr>
    </w:div>
    <w:div w:id="1293441165">
      <w:bodyDiv w:val="1"/>
      <w:marLeft w:val="0"/>
      <w:marRight w:val="0"/>
      <w:marTop w:val="0"/>
      <w:marBottom w:val="0"/>
      <w:divBdr>
        <w:top w:val="none" w:sz="0" w:space="0" w:color="auto"/>
        <w:left w:val="none" w:sz="0" w:space="0" w:color="auto"/>
        <w:bottom w:val="none" w:sz="0" w:space="0" w:color="auto"/>
        <w:right w:val="none" w:sz="0" w:space="0" w:color="auto"/>
      </w:divBdr>
    </w:div>
    <w:div w:id="1311137548">
      <w:bodyDiv w:val="1"/>
      <w:marLeft w:val="0"/>
      <w:marRight w:val="0"/>
      <w:marTop w:val="0"/>
      <w:marBottom w:val="0"/>
      <w:divBdr>
        <w:top w:val="none" w:sz="0" w:space="0" w:color="auto"/>
        <w:left w:val="none" w:sz="0" w:space="0" w:color="auto"/>
        <w:bottom w:val="none" w:sz="0" w:space="0" w:color="auto"/>
        <w:right w:val="none" w:sz="0" w:space="0" w:color="auto"/>
      </w:divBdr>
    </w:div>
    <w:div w:id="1365326669">
      <w:bodyDiv w:val="1"/>
      <w:marLeft w:val="0"/>
      <w:marRight w:val="0"/>
      <w:marTop w:val="0"/>
      <w:marBottom w:val="0"/>
      <w:divBdr>
        <w:top w:val="none" w:sz="0" w:space="0" w:color="auto"/>
        <w:left w:val="none" w:sz="0" w:space="0" w:color="auto"/>
        <w:bottom w:val="none" w:sz="0" w:space="0" w:color="auto"/>
        <w:right w:val="none" w:sz="0" w:space="0" w:color="auto"/>
      </w:divBdr>
    </w:div>
    <w:div w:id="1508056481">
      <w:bodyDiv w:val="1"/>
      <w:marLeft w:val="0"/>
      <w:marRight w:val="0"/>
      <w:marTop w:val="0"/>
      <w:marBottom w:val="0"/>
      <w:divBdr>
        <w:top w:val="none" w:sz="0" w:space="0" w:color="auto"/>
        <w:left w:val="none" w:sz="0" w:space="0" w:color="auto"/>
        <w:bottom w:val="none" w:sz="0" w:space="0" w:color="auto"/>
        <w:right w:val="none" w:sz="0" w:space="0" w:color="auto"/>
      </w:divBdr>
    </w:div>
    <w:div w:id="1580824083">
      <w:bodyDiv w:val="1"/>
      <w:marLeft w:val="0"/>
      <w:marRight w:val="0"/>
      <w:marTop w:val="0"/>
      <w:marBottom w:val="0"/>
      <w:divBdr>
        <w:top w:val="none" w:sz="0" w:space="0" w:color="auto"/>
        <w:left w:val="none" w:sz="0" w:space="0" w:color="auto"/>
        <w:bottom w:val="none" w:sz="0" w:space="0" w:color="auto"/>
        <w:right w:val="none" w:sz="0" w:space="0" w:color="auto"/>
      </w:divBdr>
    </w:div>
    <w:div w:id="1661352742">
      <w:bodyDiv w:val="1"/>
      <w:marLeft w:val="0"/>
      <w:marRight w:val="0"/>
      <w:marTop w:val="0"/>
      <w:marBottom w:val="0"/>
      <w:divBdr>
        <w:top w:val="none" w:sz="0" w:space="0" w:color="auto"/>
        <w:left w:val="none" w:sz="0" w:space="0" w:color="auto"/>
        <w:bottom w:val="none" w:sz="0" w:space="0" w:color="auto"/>
        <w:right w:val="none" w:sz="0" w:space="0" w:color="auto"/>
      </w:divBdr>
    </w:div>
    <w:div w:id="1688020047">
      <w:bodyDiv w:val="1"/>
      <w:marLeft w:val="0"/>
      <w:marRight w:val="0"/>
      <w:marTop w:val="0"/>
      <w:marBottom w:val="0"/>
      <w:divBdr>
        <w:top w:val="none" w:sz="0" w:space="0" w:color="auto"/>
        <w:left w:val="none" w:sz="0" w:space="0" w:color="auto"/>
        <w:bottom w:val="none" w:sz="0" w:space="0" w:color="auto"/>
        <w:right w:val="none" w:sz="0" w:space="0" w:color="auto"/>
      </w:divBdr>
    </w:div>
    <w:div w:id="1800873861">
      <w:bodyDiv w:val="1"/>
      <w:marLeft w:val="0"/>
      <w:marRight w:val="0"/>
      <w:marTop w:val="0"/>
      <w:marBottom w:val="0"/>
      <w:divBdr>
        <w:top w:val="none" w:sz="0" w:space="0" w:color="auto"/>
        <w:left w:val="none" w:sz="0" w:space="0" w:color="auto"/>
        <w:bottom w:val="none" w:sz="0" w:space="0" w:color="auto"/>
        <w:right w:val="none" w:sz="0" w:space="0" w:color="auto"/>
      </w:divBdr>
    </w:div>
    <w:div w:id="1813059606">
      <w:bodyDiv w:val="1"/>
      <w:marLeft w:val="0"/>
      <w:marRight w:val="0"/>
      <w:marTop w:val="0"/>
      <w:marBottom w:val="0"/>
      <w:divBdr>
        <w:top w:val="none" w:sz="0" w:space="0" w:color="auto"/>
        <w:left w:val="none" w:sz="0" w:space="0" w:color="auto"/>
        <w:bottom w:val="none" w:sz="0" w:space="0" w:color="auto"/>
        <w:right w:val="none" w:sz="0" w:space="0" w:color="auto"/>
      </w:divBdr>
    </w:div>
    <w:div w:id="18518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manatee.org/departments/community-and-veterans-services-departm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Jason</dc:creator>
  <cp:keywords/>
  <dc:description/>
  <cp:lastModifiedBy>Susan Bigham</cp:lastModifiedBy>
  <cp:revision>2</cp:revision>
  <cp:lastPrinted>2024-06-20T14:50:00Z</cp:lastPrinted>
  <dcterms:created xsi:type="dcterms:W3CDTF">2026-01-06T14:33:00Z</dcterms:created>
  <dcterms:modified xsi:type="dcterms:W3CDTF">2026-01-06T14:33:00Z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812c3dfe-c41d-43ce-87cd-75e8797ecaa9</vt:lpwstr>
  </property>
</Properties>
</file>